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58388" w14:textId="77777777" w:rsidR="001E3F3D" w:rsidRPr="006C39C2" w:rsidRDefault="001E3F3D" w:rsidP="001E3F3D">
      <w:pPr>
        <w:autoSpaceDE w:val="0"/>
        <w:autoSpaceDN w:val="0"/>
        <w:adjustRightInd w:val="0"/>
        <w:spacing w:after="0" w:line="240" w:lineRule="auto"/>
        <w:rPr>
          <w:b/>
          <w:sz w:val="36"/>
          <w:szCs w:val="32"/>
        </w:rPr>
      </w:pPr>
      <w:r w:rsidRPr="006C39C2">
        <w:rPr>
          <w:b/>
          <w:sz w:val="36"/>
          <w:szCs w:val="32"/>
        </w:rPr>
        <w:t>Prinsip Asuransi, Cara Kerja dan Contoh Penerapannya</w:t>
      </w:r>
    </w:p>
    <w:p w14:paraId="0AA3B673" w14:textId="77777777" w:rsidR="001E3F3D" w:rsidRDefault="001E3F3D" w:rsidP="001E3F3D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14:paraId="459B1C8A" w14:textId="77777777" w:rsidR="001E3F3D" w:rsidRPr="00523425" w:rsidRDefault="001E3F3D" w:rsidP="001E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23425">
        <w:rPr>
          <w:rFonts w:ascii="Times New Roman" w:hAnsi="Times New Roman" w:cs="Times New Roman"/>
          <w:b/>
          <w:sz w:val="32"/>
          <w:szCs w:val="32"/>
        </w:rPr>
        <w:t>Apa yang dimaksud dengan asuransi?</w:t>
      </w:r>
    </w:p>
    <w:p w14:paraId="6AA2ADE6" w14:textId="77777777" w:rsidR="001E3F3D" w:rsidRDefault="001E3F3D" w:rsidP="001E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74747"/>
          <w:shd w:val="clear" w:color="auto" w:fill="FFFFFF"/>
        </w:rPr>
      </w:pPr>
    </w:p>
    <w:p w14:paraId="7DF6539A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hd w:val="clear" w:color="auto" w:fill="FFFFFF"/>
        </w:rPr>
      </w:pPr>
      <w:r w:rsidRPr="00BA7CFD">
        <w:rPr>
          <w:rFonts w:ascii="Times New Roman" w:hAnsi="Times New Roman" w:cs="Times New Roman"/>
          <w:color w:val="474747"/>
          <w:sz w:val="28"/>
          <w:shd w:val="clear" w:color="auto" w:fill="FFFFFF"/>
        </w:rPr>
        <w:t>Asuransi adalah </w:t>
      </w:r>
      <w:r w:rsidRPr="00BA7CFD">
        <w:rPr>
          <w:rFonts w:ascii="Times New Roman" w:hAnsi="Times New Roman" w:cs="Times New Roman"/>
          <w:b/>
          <w:color w:val="040C28"/>
          <w:sz w:val="28"/>
          <w:highlight w:val="yellow"/>
        </w:rPr>
        <w:t>sarana perlindungan dari kerugian finansial</w:t>
      </w:r>
      <w:r w:rsidRPr="00BA7CFD">
        <w:rPr>
          <w:rFonts w:ascii="Times New Roman" w:hAnsi="Times New Roman" w:cs="Times New Roman"/>
          <w:color w:val="040C28"/>
          <w:sz w:val="28"/>
        </w:rPr>
        <w:t xml:space="preserve"> di mana, dengan imbalan biaya tertentu, </w:t>
      </w:r>
      <w:r w:rsidRPr="00BA7CFD">
        <w:rPr>
          <w:rFonts w:ascii="Times New Roman" w:hAnsi="Times New Roman" w:cs="Times New Roman"/>
          <w:color w:val="040C28"/>
          <w:sz w:val="28"/>
          <w:highlight w:val="yellow"/>
        </w:rPr>
        <w:t>suatu pihak setuju untuk memberikan kompensasi</w:t>
      </w:r>
      <w:r w:rsidRPr="00BA7CFD">
        <w:rPr>
          <w:rFonts w:ascii="Times New Roman" w:hAnsi="Times New Roman" w:cs="Times New Roman"/>
          <w:color w:val="040C28"/>
          <w:sz w:val="28"/>
        </w:rPr>
        <w:t xml:space="preserve"> kepada pihak lain jika terjadi kerugian, kerusakan, atau cedera tertentu</w:t>
      </w:r>
      <w:r w:rsidRPr="00BA7CFD">
        <w:rPr>
          <w:rFonts w:ascii="Times New Roman" w:hAnsi="Times New Roman" w:cs="Times New Roman"/>
          <w:color w:val="474747"/>
          <w:sz w:val="28"/>
          <w:shd w:val="clear" w:color="auto" w:fill="FFFFFF"/>
        </w:rPr>
        <w:t xml:space="preserve"> . </w:t>
      </w:r>
    </w:p>
    <w:p w14:paraId="6DF22F3B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hd w:val="clear" w:color="auto" w:fill="FFFFFF"/>
        </w:rPr>
      </w:pPr>
    </w:p>
    <w:p w14:paraId="7F0AE709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hd w:val="clear" w:color="auto" w:fill="FFFFFF"/>
        </w:rPr>
      </w:pPr>
      <w:r w:rsidRPr="00BA7CFD">
        <w:rPr>
          <w:sz w:val="28"/>
        </w:rPr>
        <w:t>Secara umum, </w:t>
      </w:r>
      <w:r w:rsidRPr="00BA7CFD">
        <w:rPr>
          <w:rStyle w:val="Strong"/>
          <w:rFonts w:ascii="Arial" w:hAnsi="Arial" w:cs="Arial"/>
          <w:color w:val="0A0A0A"/>
          <w:sz w:val="28"/>
          <w:shd w:val="clear" w:color="auto" w:fill="FFFFFF"/>
        </w:rPr>
        <w:t>asuransi (Jaminan/Keyakinan) adalah perjanjian perlindungan finansial</w:t>
      </w:r>
      <w:r w:rsidRPr="00BA7CFD">
        <w:rPr>
          <w:rFonts w:ascii="Arial" w:hAnsi="Arial" w:cs="Arial"/>
          <w:color w:val="0A0A0A"/>
          <w:sz w:val="28"/>
          <w:shd w:val="clear" w:color="auto" w:fill="FFFFFF"/>
        </w:rPr>
        <w:t> antara nasabah (tertanggung) dan perusahaan asuransi (penanggung).</w:t>
      </w:r>
    </w:p>
    <w:p w14:paraId="604E472B" w14:textId="77777777" w:rsidR="001E3F3D" w:rsidRPr="00523425" w:rsidRDefault="001E3F3D" w:rsidP="001E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hd w:val="clear" w:color="auto" w:fill="FFFFFF"/>
        </w:rPr>
      </w:pPr>
    </w:p>
    <w:p w14:paraId="360D230D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jc w:val="both"/>
        <w:rPr>
          <w:rStyle w:val="uv3um"/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Times New Roman" w:hAnsi="Times New Roman" w:cs="Times New Roman"/>
          <w:color w:val="474747"/>
          <w:sz w:val="28"/>
          <w:shd w:val="clear" w:color="auto" w:fill="FFFFFF"/>
        </w:rPr>
        <w:t xml:space="preserve">Asuransi merupakan bentuk </w:t>
      </w:r>
      <w:r w:rsidRPr="00BA7CFD">
        <w:rPr>
          <w:rFonts w:ascii="Times New Roman" w:hAnsi="Times New Roman" w:cs="Times New Roman"/>
          <w:color w:val="FF0000"/>
          <w:sz w:val="36"/>
          <w:highlight w:val="yellow"/>
          <w:u w:val="single"/>
          <w:shd w:val="clear" w:color="auto" w:fill="FFFFFF"/>
        </w:rPr>
        <w:t>manajemen risiko</w:t>
      </w:r>
      <w:r w:rsidRPr="00BA7CFD">
        <w:rPr>
          <w:rFonts w:ascii="Times New Roman" w:hAnsi="Times New Roman" w:cs="Times New Roman"/>
          <w:color w:val="474747"/>
          <w:sz w:val="28"/>
          <w:shd w:val="clear" w:color="auto" w:fill="FFFFFF"/>
        </w:rPr>
        <w:t xml:space="preserve">, yang utamanya digunakan </w:t>
      </w:r>
      <w:r w:rsidRPr="00BA7CFD">
        <w:rPr>
          <w:rFonts w:ascii="Times New Roman" w:hAnsi="Times New Roman" w:cs="Times New Roman"/>
          <w:color w:val="474747"/>
          <w:sz w:val="28"/>
          <w:highlight w:val="yellow"/>
          <w:shd w:val="clear" w:color="auto" w:fill="FFFFFF"/>
        </w:rPr>
        <w:t>untuk melindungi dari risiko kerugian kontinjensi atau tidak pasti,</w:t>
      </w:r>
      <w:r w:rsidRPr="00BA7CFD">
        <w:rPr>
          <w:rFonts w:ascii="Times New Roman" w:hAnsi="Times New Roman" w:cs="Times New Roman"/>
          <w:color w:val="474747"/>
          <w:sz w:val="28"/>
          <w:shd w:val="clear" w:color="auto" w:fill="FFFFFF"/>
        </w:rPr>
        <w:t xml:space="preserve"> secara umum artinya suatu hal yang bisa terjadi/tidak.</w:t>
      </w: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 (rencana cadangan) untuk menghadapi skenario tak terduga, baik itu bencana alam, krisis bisnis, atau situasi darurat lainnya.) </w:t>
      </w:r>
      <w:r w:rsidRPr="00BA7CFD">
        <w:rPr>
          <w:rStyle w:val="uv3um"/>
          <w:rFonts w:ascii="Arial" w:hAnsi="Arial" w:cs="Arial"/>
          <w:color w:val="474747"/>
          <w:sz w:val="28"/>
          <w:shd w:val="clear" w:color="auto" w:fill="FFFFFF"/>
        </w:rPr>
        <w:t> </w:t>
      </w:r>
    </w:p>
    <w:p w14:paraId="310668D0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Style w:val="uv3um"/>
          <w:rFonts w:ascii="Arial" w:hAnsi="Arial" w:cs="Arial"/>
          <w:color w:val="474747"/>
          <w:sz w:val="28"/>
          <w:shd w:val="clear" w:color="auto" w:fill="FFFFFF"/>
        </w:rPr>
      </w:pPr>
    </w:p>
    <w:p w14:paraId="5DEFCB27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Jenis asuransi sangat beragam, mencakup perlindungan untuk </w:t>
      </w:r>
    </w:p>
    <w:p w14:paraId="53517DF8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-diri sendiri (kesehatan, jiwa, pendidikan), </w:t>
      </w:r>
    </w:p>
    <w:p w14:paraId="785A7506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-aset (kendaraan, properti, perjalanan), </w:t>
      </w:r>
    </w:p>
    <w:p w14:paraId="41485087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-hingga bisnis, yang dibagi menjadi asuransi jiwa, kesehatan, </w:t>
      </w:r>
    </w:p>
    <w:p w14:paraId="0E4633DF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-umum (kendaraan, properti, perjalanan), </w:t>
      </w:r>
    </w:p>
    <w:p w14:paraId="3640A9E9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Style w:val="uv3um"/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>dan syariah, dengan tujuan utama memberikan perlindungan finansial dari risiko kerugian yang tak terduga. </w:t>
      </w:r>
      <w:r w:rsidRPr="00BA7CFD">
        <w:rPr>
          <w:rStyle w:val="uv3um"/>
          <w:rFonts w:ascii="Arial" w:hAnsi="Arial" w:cs="Arial"/>
          <w:color w:val="474747"/>
          <w:sz w:val="28"/>
          <w:shd w:val="clear" w:color="auto" w:fill="FFFFFF"/>
        </w:rPr>
        <w:t> </w:t>
      </w:r>
    </w:p>
    <w:p w14:paraId="69C31673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Style w:val="uv3um"/>
          <w:rFonts w:ascii="Arial" w:hAnsi="Arial" w:cs="Arial"/>
          <w:color w:val="474747"/>
          <w:sz w:val="28"/>
          <w:shd w:val="clear" w:color="auto" w:fill="FFFFFF"/>
        </w:rPr>
      </w:pPr>
    </w:p>
    <w:p w14:paraId="7C412C90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Style w:val="uv3um"/>
          <w:rFonts w:ascii="Arial" w:hAnsi="Arial" w:cs="Arial"/>
          <w:b/>
          <w:color w:val="474747"/>
          <w:sz w:val="28"/>
          <w:shd w:val="clear" w:color="auto" w:fill="FFFFFF"/>
        </w:rPr>
      </w:pPr>
      <w:r w:rsidRPr="00BA7CFD">
        <w:rPr>
          <w:rStyle w:val="uv3um"/>
          <w:rFonts w:ascii="Arial" w:hAnsi="Arial" w:cs="Arial"/>
          <w:b/>
          <w:color w:val="474747"/>
          <w:sz w:val="28"/>
          <w:shd w:val="clear" w:color="auto" w:fill="FFFFFF"/>
        </w:rPr>
        <w:t>Apa beda BPJS dengan Asuransi Swasta</w:t>
      </w:r>
    </w:p>
    <w:p w14:paraId="6B579B01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Bedanya BPJS (Badan Penyelenggara Jaminan Sosial) dan asuransi swasta terletak pada </w:t>
      </w:r>
    </w:p>
    <w:p w14:paraId="1AE25799" w14:textId="77777777" w:rsidR="001E3F3D" w:rsidRPr="00BA7CFD" w:rsidRDefault="001E3F3D" w:rsidP="001E3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sifatnya (wajib vs sukarela), </w:t>
      </w:r>
    </w:p>
    <w:p w14:paraId="78474126" w14:textId="77777777" w:rsidR="001E3F3D" w:rsidRPr="00BA7CFD" w:rsidRDefault="001E3F3D" w:rsidP="001E3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pengelola (pemerintah vs swasta), </w:t>
      </w:r>
    </w:p>
    <w:p w14:paraId="609B5453" w14:textId="77777777" w:rsidR="001E3F3D" w:rsidRPr="00BA7CFD" w:rsidRDefault="001E3F3D" w:rsidP="001E3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biaya premi (flat &amp; terjangkau vs bervariasi &amp; lebih mahal), </w:t>
      </w:r>
    </w:p>
    <w:p w14:paraId="41FEE85E" w14:textId="77777777" w:rsidR="001E3F3D" w:rsidRPr="00BA7CFD" w:rsidRDefault="001E3F3D" w:rsidP="001E3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cakupan &amp; fleksibilitas (sistem rujukan &amp; dasar vs luas &amp; bebas pilih RS), </w:t>
      </w:r>
    </w:p>
    <w:p w14:paraId="6B252D6C" w14:textId="77777777" w:rsidR="001E3F3D" w:rsidRPr="00BA7CFD" w:rsidRDefault="001E3F3D" w:rsidP="001E3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>serta kenyamanan layanan (dasar vs premium/cepat). </w:t>
      </w:r>
    </w:p>
    <w:p w14:paraId="0C4C68D2" w14:textId="77777777" w:rsidR="001E3F3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hd w:val="clear" w:color="auto" w:fill="FFFFFF"/>
        </w:rPr>
      </w:pPr>
    </w:p>
    <w:p w14:paraId="6A5DF902" w14:textId="77777777" w:rsidR="001E3F3D" w:rsidRPr="00BA7CFD" w:rsidRDefault="001E3F3D" w:rsidP="001E3F3D">
      <w:pPr>
        <w:autoSpaceDE w:val="0"/>
        <w:autoSpaceDN w:val="0"/>
        <w:adjustRightInd w:val="0"/>
        <w:spacing w:after="0" w:line="240" w:lineRule="auto"/>
        <w:rPr>
          <w:rStyle w:val="uv3um"/>
          <w:rFonts w:ascii="Arial" w:hAnsi="Arial" w:cs="Arial"/>
          <w:color w:val="474747"/>
          <w:sz w:val="28"/>
          <w:shd w:val="clear" w:color="auto" w:fill="FFFFFF"/>
        </w:rPr>
      </w:pP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BPJS adalah </w:t>
      </w:r>
      <w:r w:rsidRPr="00BA7CFD">
        <w:rPr>
          <w:rFonts w:ascii="Arial" w:hAnsi="Arial" w:cs="Arial"/>
          <w:color w:val="474747"/>
          <w:sz w:val="28"/>
          <w:highlight w:val="green"/>
          <w:shd w:val="clear" w:color="auto" w:fill="FFFFFF"/>
        </w:rPr>
        <w:t>asuransi sosial pemerintah</w:t>
      </w: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 yang </w:t>
      </w:r>
      <w:r w:rsidRPr="00BA7CFD">
        <w:rPr>
          <w:rFonts w:ascii="Arial" w:hAnsi="Arial" w:cs="Arial"/>
          <w:b/>
          <w:color w:val="474747"/>
          <w:sz w:val="28"/>
          <w:highlight w:val="cyan"/>
          <w:shd w:val="clear" w:color="auto" w:fill="FFFFFF"/>
        </w:rPr>
        <w:t>universal</w:t>
      </w: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, sementara asuransi swasta menawarkan pilihan lebih </w:t>
      </w:r>
      <w:r w:rsidRPr="00BA7CFD">
        <w:rPr>
          <w:rFonts w:ascii="Arial" w:hAnsi="Arial" w:cs="Arial"/>
          <w:b/>
          <w:color w:val="474747"/>
          <w:sz w:val="28"/>
          <w:highlight w:val="cyan"/>
          <w:shd w:val="clear" w:color="auto" w:fill="FFFFFF"/>
        </w:rPr>
        <w:t>personal</w:t>
      </w:r>
      <w:r w:rsidRPr="00BA7CFD">
        <w:rPr>
          <w:rFonts w:ascii="Arial" w:hAnsi="Arial" w:cs="Arial"/>
          <w:color w:val="474747"/>
          <w:sz w:val="28"/>
          <w:shd w:val="clear" w:color="auto" w:fill="FFFFFF"/>
        </w:rPr>
        <w:t xml:space="preserve"> dengan manfaat dan fasilitas lebih beragam, seringkali di luar cakupan BPJS</w:t>
      </w:r>
    </w:p>
    <w:p w14:paraId="3226AED3" w14:textId="77777777" w:rsidR="001E3F3D" w:rsidRDefault="001E3F3D" w:rsidP="001E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hd w:val="clear" w:color="auto" w:fill="FFFFFF"/>
        </w:rPr>
      </w:pPr>
    </w:p>
    <w:p w14:paraId="110D9A1D" w14:textId="77777777" w:rsidR="001E3F3D" w:rsidRPr="00523425" w:rsidRDefault="001E3F3D" w:rsidP="001E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1DE0C9F" w14:textId="77777777" w:rsidR="001E3F3D" w:rsidRPr="00114323" w:rsidRDefault="001E3F3D" w:rsidP="001E3F3D">
      <w:pPr>
        <w:shd w:val="clear" w:color="auto" w:fill="E8E8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32"/>
          <w:szCs w:val="24"/>
        </w:rPr>
      </w:pPr>
      <w:r w:rsidRPr="00114323">
        <w:rPr>
          <w:rFonts w:ascii="Times New Roman" w:eastAsia="Times New Roman" w:hAnsi="Times New Roman" w:cs="Times New Roman"/>
          <w:color w:val="393939"/>
          <w:sz w:val="32"/>
          <w:szCs w:val="24"/>
        </w:rPr>
        <w:t xml:space="preserve">Prinsip asuransi adalah landasan hukum dan operasional dalam kontrak asuransi yang menjamin keadilan dan transparansi antara tertanggung dan penanggung. </w:t>
      </w:r>
      <w:r w:rsidRPr="00114323">
        <w:rPr>
          <w:rFonts w:ascii="Times New Roman" w:eastAsia="Times New Roman" w:hAnsi="Times New Roman" w:cs="Times New Roman"/>
          <w:color w:val="393939"/>
          <w:sz w:val="32"/>
          <w:szCs w:val="24"/>
          <w:highlight w:val="yellow"/>
        </w:rPr>
        <w:t>Tujuh prinsip</w:t>
      </w:r>
      <w:r w:rsidRPr="00114323">
        <w:rPr>
          <w:rFonts w:ascii="Times New Roman" w:eastAsia="Times New Roman" w:hAnsi="Times New Roman" w:cs="Times New Roman"/>
          <w:color w:val="393939"/>
          <w:sz w:val="32"/>
          <w:szCs w:val="24"/>
        </w:rPr>
        <w:t xml:space="preserve"> utama meliputi insurable interest, utmost good faith, indemnity, proximate cause, subrogation, contribution, dan loss minimization.</w:t>
      </w:r>
    </w:p>
    <w:p w14:paraId="4E97118B" w14:textId="77777777" w:rsidR="001E3F3D" w:rsidRPr="00DF6C1A" w:rsidRDefault="001E3F3D" w:rsidP="001E3F3D">
      <w:pPr>
        <w:spacing w:before="100" w:beforeAutospacing="1" w:after="100" w:afterAutospacing="1" w:line="240" w:lineRule="auto"/>
        <w:jc w:val="both"/>
        <w:rPr>
          <w:rStyle w:val="Strong"/>
          <w:rFonts w:ascii="Arial" w:hAnsi="Arial" w:cs="Arial"/>
          <w:color w:val="0A0A0A"/>
          <w:shd w:val="clear" w:color="auto" w:fill="FFFFFF"/>
        </w:rPr>
      </w:pPr>
      <w:r>
        <w:rPr>
          <w:rStyle w:val="Strong"/>
          <w:rFonts w:ascii="Arial" w:hAnsi="Arial" w:cs="Arial"/>
          <w:color w:val="0A0A0A"/>
          <w:shd w:val="clear" w:color="auto" w:fill="FFFFFF"/>
        </w:rPr>
        <w:t>Prinsip asuransi umum adalah fundamental yang mengatur kontrrak asuransi. mencakup</w:t>
      </w:r>
    </w:p>
    <w:p w14:paraId="1488DCE9" w14:textId="77777777" w:rsidR="001E3F3D" w:rsidRDefault="001E3F3D" w:rsidP="001E3F3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Style w:val="Strong"/>
          <w:rFonts w:ascii="Arial" w:hAnsi="Arial" w:cs="Arial"/>
          <w:color w:val="0A0A0A"/>
          <w:shd w:val="clear" w:color="auto" w:fill="FFFFFF"/>
        </w:rPr>
      </w:pPr>
      <w:hyperlink r:id="rId7" w:history="1">
        <w:r w:rsidRPr="00DF6C1A">
          <w:rPr>
            <w:rStyle w:val="Hyperlink"/>
            <w:rFonts w:ascii="Arial" w:hAnsi="Arial" w:cs="Arial"/>
            <w:b/>
            <w:bCs/>
            <w:shd w:val="clear" w:color="auto" w:fill="FFFFFF"/>
          </w:rPr>
          <w:t>Insurable Interest</w:t>
        </w:r>
      </w:hyperlink>
      <w:r w:rsidRPr="00DF6C1A">
        <w:rPr>
          <w:rStyle w:val="Strong"/>
          <w:rFonts w:ascii="Arial" w:hAnsi="Arial" w:cs="Arial"/>
          <w:color w:val="0A0A0A"/>
          <w:shd w:val="clear" w:color="auto" w:fill="FFFFFF"/>
        </w:rPr>
        <w:t> (Kepentingan yang Dapat Diasuransikan)</w:t>
      </w:r>
    </w:p>
    <w:p w14:paraId="618FA132" w14:textId="77777777" w:rsidR="001E3F3D" w:rsidRPr="00DF6C1A" w:rsidRDefault="001E3F3D" w:rsidP="001E3F3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A0A0A"/>
          <w:shd w:val="clear" w:color="auto" w:fill="FFFFFF"/>
        </w:rPr>
      </w:pPr>
      <w:r w:rsidRPr="00DF6C1A">
        <w:rPr>
          <w:rStyle w:val="Strong"/>
          <w:rFonts w:ascii="Arial" w:hAnsi="Arial" w:cs="Arial"/>
          <w:color w:val="0A0A0A"/>
          <w:shd w:val="clear" w:color="auto" w:fill="FFFFFF"/>
        </w:rPr>
        <w:t>Utmost Good Faith (Itikad Baik)</w:t>
      </w:r>
      <w:r w:rsidRPr="00DF6C1A">
        <w:rPr>
          <w:rFonts w:ascii="Arial" w:hAnsi="Arial" w:cs="Arial"/>
          <w:color w:val="0A0A0A"/>
          <w:shd w:val="clear" w:color="auto" w:fill="FFFFFF"/>
        </w:rPr>
        <w:t>, , </w:t>
      </w:r>
      <w:hyperlink r:id="rId8" w:history="1">
        <w:r w:rsidRPr="00DF6C1A">
          <w:rPr>
            <w:rStyle w:val="Hyperlink"/>
            <w:rFonts w:ascii="Arial" w:hAnsi="Arial" w:cs="Arial"/>
            <w:b/>
            <w:bCs/>
            <w:shd w:val="clear" w:color="auto" w:fill="FFFFFF"/>
          </w:rPr>
          <w:t>Indemnity</w:t>
        </w:r>
      </w:hyperlink>
      <w:r w:rsidRPr="00DF6C1A">
        <w:rPr>
          <w:rStyle w:val="Strong"/>
          <w:rFonts w:ascii="Arial" w:hAnsi="Arial" w:cs="Arial"/>
          <w:color w:val="0A0A0A"/>
          <w:shd w:val="clear" w:color="auto" w:fill="FFFFFF"/>
        </w:rPr>
        <w:t> (Ganti Rugi)</w:t>
      </w:r>
      <w:r w:rsidRPr="00DF6C1A">
        <w:rPr>
          <w:rFonts w:ascii="Arial" w:hAnsi="Arial" w:cs="Arial"/>
          <w:color w:val="0A0A0A"/>
          <w:shd w:val="clear" w:color="auto" w:fill="FFFFFF"/>
        </w:rPr>
        <w:t>, </w:t>
      </w:r>
      <w:hyperlink r:id="rId9" w:history="1">
        <w:r w:rsidRPr="00DF6C1A">
          <w:rPr>
            <w:rStyle w:val="Hyperlink"/>
            <w:rFonts w:ascii="Arial" w:hAnsi="Arial" w:cs="Arial"/>
            <w:b/>
            <w:bCs/>
            <w:shd w:val="clear" w:color="auto" w:fill="FFFFFF"/>
          </w:rPr>
          <w:t>Subrogation</w:t>
        </w:r>
      </w:hyperlink>
      <w:r w:rsidRPr="00DF6C1A">
        <w:rPr>
          <w:rStyle w:val="Strong"/>
          <w:rFonts w:ascii="Arial" w:hAnsi="Arial" w:cs="Arial"/>
          <w:color w:val="0A0A0A"/>
          <w:shd w:val="clear" w:color="auto" w:fill="FFFFFF"/>
        </w:rPr>
        <w:t> (Alih Hak)</w:t>
      </w:r>
      <w:r w:rsidRPr="00DF6C1A">
        <w:rPr>
          <w:rFonts w:ascii="Arial" w:hAnsi="Arial" w:cs="Arial"/>
          <w:color w:val="0A0A0A"/>
          <w:shd w:val="clear" w:color="auto" w:fill="FFFFFF"/>
        </w:rPr>
        <w:t>, </w:t>
      </w:r>
      <w:hyperlink r:id="rId10" w:history="1">
        <w:r w:rsidRPr="00DF6C1A">
          <w:rPr>
            <w:rStyle w:val="Hyperlink"/>
            <w:rFonts w:ascii="Arial" w:hAnsi="Arial" w:cs="Arial"/>
            <w:b/>
            <w:bCs/>
            <w:shd w:val="clear" w:color="auto" w:fill="FFFFFF"/>
          </w:rPr>
          <w:t>Contribution</w:t>
        </w:r>
      </w:hyperlink>
      <w:r w:rsidRPr="00DF6C1A">
        <w:rPr>
          <w:rStyle w:val="Strong"/>
          <w:rFonts w:ascii="Arial" w:hAnsi="Arial" w:cs="Arial"/>
          <w:color w:val="0A0A0A"/>
          <w:shd w:val="clear" w:color="auto" w:fill="FFFFFF"/>
        </w:rPr>
        <w:t> (Kontribusi)</w:t>
      </w:r>
      <w:r w:rsidRPr="00DF6C1A">
        <w:rPr>
          <w:rFonts w:ascii="Arial" w:hAnsi="Arial" w:cs="Arial"/>
          <w:color w:val="0A0A0A"/>
          <w:shd w:val="clear" w:color="auto" w:fill="FFFFFF"/>
        </w:rPr>
        <w:t>, dan </w:t>
      </w:r>
    </w:p>
    <w:p w14:paraId="5E27F11A" w14:textId="77777777" w:rsidR="001E3F3D" w:rsidRPr="00DF6C1A" w:rsidRDefault="001E3F3D" w:rsidP="001E3F3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A0A0A"/>
          <w:shd w:val="clear" w:color="auto" w:fill="FFFFFF"/>
        </w:rPr>
      </w:pPr>
      <w:hyperlink r:id="rId11" w:history="1">
        <w:r w:rsidRPr="00DF6C1A">
          <w:rPr>
            <w:rStyle w:val="Hyperlink"/>
            <w:rFonts w:ascii="Arial" w:hAnsi="Arial" w:cs="Arial"/>
            <w:b/>
            <w:bCs/>
            <w:shd w:val="clear" w:color="auto" w:fill="FFFFFF"/>
          </w:rPr>
          <w:t>Proximate Cause</w:t>
        </w:r>
      </w:hyperlink>
      <w:r w:rsidRPr="00DF6C1A">
        <w:rPr>
          <w:rStyle w:val="Strong"/>
          <w:rFonts w:ascii="Arial" w:hAnsi="Arial" w:cs="Arial"/>
          <w:color w:val="0A0A0A"/>
          <w:shd w:val="clear" w:color="auto" w:fill="FFFFFF"/>
        </w:rPr>
        <w:t> (Penyebab Terdekat)</w:t>
      </w:r>
      <w:r w:rsidRPr="00DF6C1A">
        <w:rPr>
          <w:rFonts w:ascii="Arial" w:hAnsi="Arial" w:cs="Arial"/>
          <w:color w:val="0A0A0A"/>
          <w:shd w:val="clear" w:color="auto" w:fill="FFFFFF"/>
        </w:rPr>
        <w:t>, yang memastikan keadilan, transparansi, dan keabsahan hukum demi melindungi nasabah dan perusahaan asuransi, menjadikan perjanjian adil dan menguntungkan.</w:t>
      </w:r>
      <w:r w:rsidRPr="00DF6C1A"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14:paraId="3D59488A" w14:textId="77777777" w:rsidR="001E3F3D" w:rsidRPr="00114323" w:rsidRDefault="001E3F3D" w:rsidP="001E3F3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114323">
        <w:rPr>
          <w:rFonts w:ascii="Times New Roman" w:hAnsi="Times New Roman" w:cs="Times New Roman"/>
          <w:b/>
          <w:sz w:val="24"/>
          <w:szCs w:val="24"/>
        </w:rPr>
        <w:t>Polis asuransi</w:t>
      </w:r>
      <w:r w:rsidRPr="00114323">
        <w:rPr>
          <w:rFonts w:ascii="Times New Roman" w:hAnsi="Times New Roman" w:cs="Times New Roman"/>
          <w:sz w:val="24"/>
          <w:szCs w:val="24"/>
        </w:rPr>
        <w:t xml:space="preserve"> adalah dokumen resmi / </w:t>
      </w:r>
      <w:r w:rsidRPr="00114323">
        <w:rPr>
          <w:rStyle w:val="Strong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dokumen bukti tertulis</w:t>
      </w:r>
      <w:r w:rsidRPr="001143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dari perjanjian antara perusahaan asuransi (</w:t>
      </w:r>
      <w:r w:rsidRPr="00114323">
        <w:rPr>
          <w:rStyle w:val="Strong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penanggung</w:t>
      </w:r>
      <w:r w:rsidRPr="001143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 dan nasabah (</w:t>
      </w:r>
      <w:r w:rsidRPr="00114323">
        <w:rPr>
          <w:rStyle w:val="Strong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tertanggung</w:t>
      </w:r>
      <w:r w:rsidRPr="001143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 yang menjelaskan semua hak, kewajiban, serta ketentuan perlindungan risiko yang disepakati.</w:t>
      </w:r>
    </w:p>
    <w:p w14:paraId="68F15434" w14:textId="77777777" w:rsidR="003025E7" w:rsidRDefault="003025E7" w:rsidP="00AF1E63">
      <w:pPr>
        <w:tabs>
          <w:tab w:val="left" w:pos="231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531A0CAE" w14:textId="28809C1A" w:rsidR="00502478" w:rsidRDefault="003025E7" w:rsidP="00AF1E63">
      <w:pPr>
        <w:tabs>
          <w:tab w:val="left" w:pos="2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sudah masuk zoom</w:t>
      </w:r>
    </w:p>
    <w:p w14:paraId="61A6930A" w14:textId="0B79BCC7" w:rsidR="003025E7" w:rsidRDefault="00B17B68" w:rsidP="00AF1E63">
      <w:pPr>
        <w:tabs>
          <w:tab w:val="left" w:pos="231"/>
        </w:tabs>
        <w:rPr>
          <w:rFonts w:ascii="Times New Roman" w:hAnsi="Times New Roman" w:cs="Times New Roman"/>
        </w:rPr>
      </w:pPr>
      <w:hyperlink r:id="rId12" w:history="1">
        <w:r w:rsidR="003025E7" w:rsidRPr="007C5B08">
          <w:rPr>
            <w:rStyle w:val="Hyperlink"/>
            <w:rFonts w:ascii="Times New Roman" w:hAnsi="Times New Roman" w:cs="Times New Roman"/>
          </w:rPr>
          <w:t>https://app.zoom.us/wc/home</w:t>
        </w:r>
      </w:hyperlink>
    </w:p>
    <w:p w14:paraId="46F8D355" w14:textId="66801CBA" w:rsidR="001E3F3D" w:rsidRDefault="001E3F3D" w:rsidP="001E3F3D">
      <w:pPr>
        <w:tabs>
          <w:tab w:val="left" w:pos="231"/>
        </w:tabs>
        <w:rPr>
          <w:rFonts w:ascii="Times New Roman" w:hAnsi="Times New Roman" w:cs="Times New Roman"/>
        </w:rPr>
      </w:pPr>
    </w:p>
    <w:p w14:paraId="52D03686" w14:textId="77777777" w:rsidR="001E3F3D" w:rsidRDefault="001E3F3D" w:rsidP="001E3F3D">
      <w:pPr>
        <w:tabs>
          <w:tab w:val="left" w:pos="2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kode zoom</w:t>
      </w:r>
      <w:r>
        <w:rPr>
          <w:rFonts w:ascii="Times New Roman" w:hAnsi="Times New Roman" w:cs="Times New Roman"/>
        </w:rPr>
        <w:tab/>
      </w:r>
      <w:r w:rsidRPr="00502478">
        <w:rPr>
          <w:rFonts w:ascii="Times New Roman" w:hAnsi="Times New Roman" w:cs="Times New Roman"/>
        </w:rPr>
        <w:t>MRisiko</w:t>
      </w:r>
    </w:p>
    <w:p w14:paraId="18C899EF" w14:textId="77777777" w:rsidR="001E3F3D" w:rsidRDefault="001E3F3D" w:rsidP="001E3F3D">
      <w:pPr>
        <w:tabs>
          <w:tab w:val="left" w:pos="231"/>
        </w:tabs>
        <w:rPr>
          <w:rFonts w:ascii="Times New Roman" w:hAnsi="Times New Roman" w:cs="Times New Roman"/>
        </w:rPr>
      </w:pPr>
      <w:hyperlink r:id="rId13" w:history="1">
        <w:r w:rsidRPr="00DE64A7">
          <w:rPr>
            <w:rStyle w:val="Hyperlink"/>
            <w:rFonts w:ascii="Times New Roman" w:hAnsi="Times New Roman" w:cs="Times New Roman"/>
          </w:rPr>
          <w:t>https://us05web.zoom.us/j/81766014010?pwd=kZJvqkrfb1akNKDyIjtkjXdml3dtvO.1</w:t>
        </w:r>
      </w:hyperlink>
    </w:p>
    <w:p w14:paraId="795F6738" w14:textId="7A2F2154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6FBB5B3B" w14:textId="35F57E0B" w:rsidR="003025E7" w:rsidRDefault="00B17B68" w:rsidP="00AF1E63">
      <w:pPr>
        <w:tabs>
          <w:tab w:val="left" w:pos="231"/>
        </w:tabs>
        <w:rPr>
          <w:rFonts w:ascii="Times New Roman" w:hAnsi="Times New Roman" w:cs="Times New Roman"/>
        </w:rPr>
      </w:pPr>
      <w:hyperlink r:id="rId14" w:history="1">
        <w:r w:rsidR="003025E7" w:rsidRPr="007C5B08">
          <w:rPr>
            <w:rStyle w:val="Hyperlink"/>
            <w:rFonts w:ascii="Times New Roman" w:hAnsi="Times New Roman" w:cs="Times New Roman"/>
          </w:rPr>
          <w:t>https://app.zoom.us/meeting/81766014010?meetingMasterEventId=tARlDJG6Qv2UPTNF0BZ-mAhttps://app.zoom.us/meeting/81766014010?meetingMasterEventId=tARlDJG6Qv2UPTNF0BZ-mA</w:t>
        </w:r>
      </w:hyperlink>
    </w:p>
    <w:p w14:paraId="6AA793C4" w14:textId="77777777" w:rsidR="003025E7" w:rsidRDefault="003025E7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16A2E00A" w14:textId="7D1E8062" w:rsidR="003025E7" w:rsidRDefault="003025E7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16302CF6" w14:textId="5139887F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273653A5" w14:textId="6A339CCF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5913900F" w14:textId="5E8A67A3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7EB6D065" w14:textId="4665C061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489235A9" w14:textId="2C2167DE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189A7077" w14:textId="77D93D46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6410A189" w14:textId="6D11EF64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6419BB5F" w14:textId="4A362904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1AD061D0" w14:textId="4745167E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407CC6E0" w14:textId="0DE656D2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589D68CA" w14:textId="29C9F78F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442AEB30" w14:textId="3D8D59CB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72BA93EA" w14:textId="7AC969AC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1BE7DA75" w14:textId="28B46E6E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2CFD4715" w14:textId="77777777" w:rsidR="001E3F3D" w:rsidRDefault="001E3F3D" w:rsidP="00AF1E63">
      <w:pPr>
        <w:tabs>
          <w:tab w:val="left" w:pos="231"/>
        </w:tabs>
        <w:rPr>
          <w:rFonts w:ascii="Times New Roman" w:hAnsi="Times New Roman" w:cs="Times New Roman"/>
        </w:rPr>
      </w:pPr>
    </w:p>
    <w:p w14:paraId="4E594A1B" w14:textId="14919E21" w:rsidR="00121103" w:rsidRPr="00C474EC" w:rsidRDefault="00D34581" w:rsidP="00C474EC">
      <w:pPr>
        <w:jc w:val="both"/>
        <w:rPr>
          <w:rFonts w:ascii="Times New Roman" w:hAnsi="Times New Roman" w:cs="Times New Roman"/>
        </w:rPr>
      </w:pPr>
      <w:r w:rsidRPr="00D34581">
        <w:rPr>
          <w:rFonts w:ascii="Times New Roman" w:hAnsi="Times New Roman" w:cs="Times New Roman"/>
          <w:noProof/>
        </w:rPr>
        <w:drawing>
          <wp:inline distT="0" distB="0" distL="0" distR="0" wp14:anchorId="316C2624" wp14:editId="7C320B36">
            <wp:extent cx="5943600" cy="29457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103" w:rsidRPr="00C47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2336" w14:textId="77777777" w:rsidR="00B17B68" w:rsidRDefault="00B17B68" w:rsidP="007A65D9">
      <w:pPr>
        <w:spacing w:after="0" w:line="240" w:lineRule="auto"/>
      </w:pPr>
      <w:r>
        <w:separator/>
      </w:r>
    </w:p>
  </w:endnote>
  <w:endnote w:type="continuationSeparator" w:id="0">
    <w:p w14:paraId="354F77F6" w14:textId="77777777" w:rsidR="00B17B68" w:rsidRDefault="00B17B68" w:rsidP="007A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49A22" w14:textId="77777777" w:rsidR="00B17B68" w:rsidRDefault="00B17B68" w:rsidP="007A65D9">
      <w:pPr>
        <w:spacing w:after="0" w:line="240" w:lineRule="auto"/>
      </w:pPr>
      <w:r>
        <w:separator/>
      </w:r>
    </w:p>
  </w:footnote>
  <w:footnote w:type="continuationSeparator" w:id="0">
    <w:p w14:paraId="6C9CB3C9" w14:textId="77777777" w:rsidR="00B17B68" w:rsidRDefault="00B17B68" w:rsidP="007A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D2"/>
    <w:multiLevelType w:val="hybridMultilevel"/>
    <w:tmpl w:val="7A825324"/>
    <w:lvl w:ilvl="0" w:tplc="114847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A418A"/>
    <w:multiLevelType w:val="hybridMultilevel"/>
    <w:tmpl w:val="97E2397C"/>
    <w:lvl w:ilvl="0" w:tplc="281AD8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6164D"/>
    <w:multiLevelType w:val="hybridMultilevel"/>
    <w:tmpl w:val="7D7EF32C"/>
    <w:lvl w:ilvl="0" w:tplc="2D04793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53B78"/>
    <w:multiLevelType w:val="hybridMultilevel"/>
    <w:tmpl w:val="C6E02D06"/>
    <w:lvl w:ilvl="0" w:tplc="A44C6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957DE3"/>
    <w:multiLevelType w:val="multilevel"/>
    <w:tmpl w:val="8FB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60FB2"/>
    <w:multiLevelType w:val="hybridMultilevel"/>
    <w:tmpl w:val="1AA0BC10"/>
    <w:lvl w:ilvl="0" w:tplc="FC98F15C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AEF"/>
    <w:multiLevelType w:val="hybridMultilevel"/>
    <w:tmpl w:val="F9E4356E"/>
    <w:lvl w:ilvl="0" w:tplc="D3307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2B"/>
    <w:rsid w:val="00004122"/>
    <w:rsid w:val="00010532"/>
    <w:rsid w:val="00017C44"/>
    <w:rsid w:val="00053B4C"/>
    <w:rsid w:val="00083460"/>
    <w:rsid w:val="000E6F57"/>
    <w:rsid w:val="000F4FD9"/>
    <w:rsid w:val="00121103"/>
    <w:rsid w:val="00144D22"/>
    <w:rsid w:val="001453BB"/>
    <w:rsid w:val="0016729C"/>
    <w:rsid w:val="001B1929"/>
    <w:rsid w:val="001C19BF"/>
    <w:rsid w:val="001C31EC"/>
    <w:rsid w:val="001E10C0"/>
    <w:rsid w:val="001E3F3D"/>
    <w:rsid w:val="0026519C"/>
    <w:rsid w:val="002A1780"/>
    <w:rsid w:val="002C0B63"/>
    <w:rsid w:val="003025E7"/>
    <w:rsid w:val="0032544B"/>
    <w:rsid w:val="00333531"/>
    <w:rsid w:val="00364338"/>
    <w:rsid w:val="003A67C5"/>
    <w:rsid w:val="003B6686"/>
    <w:rsid w:val="003B67E9"/>
    <w:rsid w:val="003D1D94"/>
    <w:rsid w:val="004001A3"/>
    <w:rsid w:val="00406A51"/>
    <w:rsid w:val="0047474F"/>
    <w:rsid w:val="00480A11"/>
    <w:rsid w:val="00482EB8"/>
    <w:rsid w:val="004A7767"/>
    <w:rsid w:val="004B212A"/>
    <w:rsid w:val="004E2895"/>
    <w:rsid w:val="00502478"/>
    <w:rsid w:val="005035BB"/>
    <w:rsid w:val="005435AC"/>
    <w:rsid w:val="005665D7"/>
    <w:rsid w:val="00580332"/>
    <w:rsid w:val="005C5D47"/>
    <w:rsid w:val="0061402D"/>
    <w:rsid w:val="006171B2"/>
    <w:rsid w:val="0065044E"/>
    <w:rsid w:val="00652B4A"/>
    <w:rsid w:val="00654164"/>
    <w:rsid w:val="00684C97"/>
    <w:rsid w:val="00692A5B"/>
    <w:rsid w:val="00693B52"/>
    <w:rsid w:val="006A6C42"/>
    <w:rsid w:val="006C0A2B"/>
    <w:rsid w:val="00710B35"/>
    <w:rsid w:val="00732379"/>
    <w:rsid w:val="007810ED"/>
    <w:rsid w:val="00792B97"/>
    <w:rsid w:val="00794531"/>
    <w:rsid w:val="007A65D9"/>
    <w:rsid w:val="007C1AE1"/>
    <w:rsid w:val="007C6E60"/>
    <w:rsid w:val="008150F1"/>
    <w:rsid w:val="00816DA6"/>
    <w:rsid w:val="008260EB"/>
    <w:rsid w:val="00830BAA"/>
    <w:rsid w:val="00846753"/>
    <w:rsid w:val="00931EFB"/>
    <w:rsid w:val="00950969"/>
    <w:rsid w:val="00960B24"/>
    <w:rsid w:val="00972EE7"/>
    <w:rsid w:val="00977F6A"/>
    <w:rsid w:val="00980B38"/>
    <w:rsid w:val="00983DFC"/>
    <w:rsid w:val="009904C4"/>
    <w:rsid w:val="009C5581"/>
    <w:rsid w:val="00A968DE"/>
    <w:rsid w:val="00AA6C39"/>
    <w:rsid w:val="00AE0ED6"/>
    <w:rsid w:val="00AF15D7"/>
    <w:rsid w:val="00AF1E63"/>
    <w:rsid w:val="00B162EC"/>
    <w:rsid w:val="00B17B68"/>
    <w:rsid w:val="00B56358"/>
    <w:rsid w:val="00B57EDE"/>
    <w:rsid w:val="00B90986"/>
    <w:rsid w:val="00BB45E2"/>
    <w:rsid w:val="00BF36DD"/>
    <w:rsid w:val="00C474EC"/>
    <w:rsid w:val="00C51FC5"/>
    <w:rsid w:val="00C83373"/>
    <w:rsid w:val="00CD4C44"/>
    <w:rsid w:val="00D33B98"/>
    <w:rsid w:val="00D34581"/>
    <w:rsid w:val="00D4794A"/>
    <w:rsid w:val="00D6085A"/>
    <w:rsid w:val="00D61995"/>
    <w:rsid w:val="00DA0AC4"/>
    <w:rsid w:val="00DB002F"/>
    <w:rsid w:val="00DD10DB"/>
    <w:rsid w:val="00E2135C"/>
    <w:rsid w:val="00E9150D"/>
    <w:rsid w:val="00EC7431"/>
    <w:rsid w:val="00EF3D9B"/>
    <w:rsid w:val="00F33F04"/>
    <w:rsid w:val="00F42586"/>
    <w:rsid w:val="00F82A01"/>
    <w:rsid w:val="00FD6A67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B8F1"/>
  <w15:chartTrackingRefBased/>
  <w15:docId w15:val="{7EE17CCA-1340-42E5-B41A-D3E6B21A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968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5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5D9"/>
  </w:style>
  <w:style w:type="paragraph" w:styleId="Footer">
    <w:name w:val="footer"/>
    <w:basedOn w:val="Normal"/>
    <w:link w:val="FooterChar"/>
    <w:uiPriority w:val="99"/>
    <w:unhideWhenUsed/>
    <w:rsid w:val="007A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5D9"/>
  </w:style>
  <w:style w:type="character" w:customStyle="1" w:styleId="Heading3Char">
    <w:name w:val="Heading 3 Char"/>
    <w:basedOn w:val="DefaultParagraphFont"/>
    <w:link w:val="Heading3"/>
    <w:uiPriority w:val="9"/>
    <w:rsid w:val="00A968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6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80A11"/>
    <w:rPr>
      <w:b/>
      <w:bCs/>
    </w:rPr>
  </w:style>
  <w:style w:type="character" w:customStyle="1" w:styleId="vkekvd">
    <w:name w:val="vkekvd"/>
    <w:basedOn w:val="DefaultParagraphFont"/>
    <w:rsid w:val="00AE0ED6"/>
  </w:style>
  <w:style w:type="character" w:customStyle="1" w:styleId="uv3um">
    <w:name w:val="uv3um"/>
    <w:basedOn w:val="DefaultParagraphFont"/>
    <w:rsid w:val="00D3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ndemnity&amp;oq=prinsip+asuransi&amp;gs_lcrp=EgZjaHJvbWUqBwgDEAAYgAQyCQgAEEUYORiABDIHCAEQABiABDIHCAIQABiABDIHCAMQABiABDIHCAQQABiABDIHCAUQABiABDIHCAYQABiABDIGCAcQRRg80gEJMjIwNjRqMWo3qAIIsAIB8QU3Fi5qU0lccPEFNxYualNJXHA&amp;sourceid=chrome&amp;ie=UTF-8&amp;ved=2ahUKEwiGloPLh-ORAxVKSWwGHRISLaAQgK4QegYIAQgAEAQ" TargetMode="External"/><Relationship Id="rId13" Type="http://schemas.openxmlformats.org/officeDocument/2006/relationships/hyperlink" Target="https://us05web.zoom.us/j/81766014010?pwd=kZJvqkrfb1akNKDyIjtkjXdml3dtvO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Insurable+Interest&amp;oq=prinsip+asuransi&amp;gs_lcrp=EgZjaHJvbWUqBwgDEAAYgAQyCQgAEEUYORiABDIHCAEQABiABDIHCAIQABiABDIHCAMQABiABDIHCAQQABiABDIHCAUQABiABDIHCAYQABiABDIGCAcQRRg80gEJMjIwNjRqMWo3qAIIsAIB8QU3Fi5qU0lccPEFNxYualNJXHA&amp;sourceid=chrome&amp;ie=UTF-8&amp;ved=2ahUKEwiGloPLh-ORAxVKSWwGHRISLaAQgK4QegYIAQgAEAM" TargetMode="External"/><Relationship Id="rId12" Type="http://schemas.openxmlformats.org/officeDocument/2006/relationships/hyperlink" Target="https://app.zoom.us/wc/ho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Proximate+Cause&amp;oq=prinsip+asuransi&amp;gs_lcrp=EgZjaHJvbWUqBwgDEAAYgAQyCQgAEEUYORiABDIHCAEQABiABDIHCAIQABiABDIHCAMQABiABDIHCAQQABiABDIHCAUQABiABDIHCAYQABiABDIGCAcQRRg80gEJMjIwNjRqMWo3qAIIsAIB8QU3Fi5qU0lccPEFNxYualNJXHA&amp;sourceid=chrome&amp;ie=UTF-8&amp;ved=2ahUKEwiGloPLh-ORAxVKSWwGHRISLaAQgK4QegYIAQgAEA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google.com/search?q=Contribution&amp;oq=prinsip+asuransi&amp;gs_lcrp=EgZjaHJvbWUqBwgDEAAYgAQyCQgAEEUYORiABDIHCAEQABiABDIHCAIQABiABDIHCAMQABiABDIHCAQQABiABDIHCAUQABiABDIHCAYQABiABDIGCAcQRRg80gEJMjIwNjRqMWo3qAIIsAIB8QU3Fi5qU0lccPEFNxYualNJXHA&amp;sourceid=chrome&amp;ie=UTF-8&amp;ved=2ahUKEwiGloPLh-ORAxVKSWwGHRISLaAQgK4QegYIAQgAE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Subrogation&amp;oq=prinsip+asuransi&amp;gs_lcrp=EgZjaHJvbWUqBwgDEAAYgAQyCQgAEEUYORiABDIHCAEQABiABDIHCAIQABiABDIHCAMQABiABDIHCAQQABiABDIHCAUQABiABDIHCAYQABiABDIGCAcQRRg80gEJMjIwNjRqMWo3qAIIsAIB8QU3Fi5qU0lccPEFNxYualNJXHA&amp;sourceid=chrome&amp;ie=UTF-8&amp;ved=2ahUKEwiGloPLh-ORAxVKSWwGHRISLaAQgK4QegYIAQgAEAU" TargetMode="External"/><Relationship Id="rId14" Type="http://schemas.openxmlformats.org/officeDocument/2006/relationships/hyperlink" Target="https://app.zoom.us/meeting/81766014010?meetingMasterEventId=tARlDJG6Qv2UPTNF0BZ-mAhttps://app.zoom.us/meeting/81766014010?meetingMasterEventId=tARlDJG6Qv2UPTNF0BZ-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2023-09-24T10:16:00Z</dcterms:created>
  <dcterms:modified xsi:type="dcterms:W3CDTF">2025-12-30T04:15:00Z</dcterms:modified>
</cp:coreProperties>
</file>