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0711" w14:textId="77777777" w:rsidR="00214395" w:rsidRDefault="00214395" w:rsidP="00214395">
      <w:pPr>
        <w:rPr>
          <w:b/>
          <w:bCs/>
        </w:rPr>
      </w:pPr>
    </w:p>
    <w:p w14:paraId="724ABC52" w14:textId="7090AF4D" w:rsidR="00214395" w:rsidRDefault="00214395" w:rsidP="00214395">
      <w:pPr>
        <w:rPr>
          <w:rFonts w:eastAsia="Times New Roman" w:cstheme="minorHAnsi"/>
          <w:color w:val="444444"/>
          <w:lang w:eastAsia="en-ID"/>
        </w:rPr>
      </w:pPr>
      <w:r w:rsidRPr="00CB2AB3">
        <w:rPr>
          <w:b/>
          <w:bCs/>
        </w:rPr>
        <w:t xml:space="preserve">CONTOH </w:t>
      </w:r>
      <w:r w:rsidRPr="00F06140">
        <w:rPr>
          <w:rFonts w:eastAsia="Times New Roman" w:cstheme="minorHAnsi"/>
          <w:b/>
          <w:bCs/>
          <w:color w:val="444444"/>
          <w:lang w:eastAsia="en-ID"/>
        </w:rPr>
        <w:t>KEBIJAKAN FISKAL</w:t>
      </w:r>
    </w:p>
    <w:p w14:paraId="382789EE" w14:textId="77777777" w:rsidR="00214395" w:rsidRPr="00086733" w:rsidRDefault="00214395" w:rsidP="00214395">
      <w:pPr>
        <w:jc w:val="both"/>
        <w:rPr>
          <w:b/>
          <w:bCs/>
        </w:rPr>
      </w:pPr>
      <w:r w:rsidRPr="00086733">
        <w:rPr>
          <w:b/>
          <w:bCs/>
        </w:rPr>
        <w:t>1. Insentif Pajak Selama Pandemi Covid-19</w:t>
      </w:r>
    </w:p>
    <w:p w14:paraId="5FE337EA" w14:textId="77777777" w:rsidR="00214395" w:rsidRDefault="00214395" w:rsidP="00214395">
      <w:pPr>
        <w:jc w:val="both"/>
      </w:pPr>
      <w:r>
        <w:t>Pemerintah memberikan keringanan berupa penghapusan sejumlah pajak bagi korporasi selama pandemi Covid-19. Hal ini tentunya mempengaruhi kinerja pendapatan pemerintah dari pajak yang secara persentase porsinya dalam APBN negara cukup tinggi.</w:t>
      </w:r>
    </w:p>
    <w:p w14:paraId="2AE4FEA6" w14:textId="77777777" w:rsidR="00214395" w:rsidRDefault="00214395" w:rsidP="00214395">
      <w:pPr>
        <w:jc w:val="both"/>
      </w:pPr>
      <w:r>
        <w:t>Saat insentif pajak diberlakukan berarti pemerintah akan merelakan semakin sedikit nilai pendapatan pajak yang akan diterima. Namun di sisi lain, langkah ini diambil sebagai upaya untuk menjaga perekonomian tetap stabil.</w:t>
      </w:r>
    </w:p>
    <w:p w14:paraId="2E09FCB3" w14:textId="77777777" w:rsidR="00214395" w:rsidRDefault="00214395" w:rsidP="00214395">
      <w:pPr>
        <w:jc w:val="both"/>
      </w:pPr>
      <w:r>
        <w:t>Saat pajak korporasi dihapuskan, maka beban perusahaan akan semakin kecil dan akan membantu agar aktivitas usaha tetap jalan. Dengan begini, stimulus keringanan pajak diharapkan mampu mendorong perekonomian sehingga efek pandemi terhadap ekonomi tidak terlalu parah.</w:t>
      </w:r>
    </w:p>
    <w:p w14:paraId="50302310" w14:textId="77777777" w:rsidR="00214395" w:rsidRPr="00086733" w:rsidRDefault="00214395" w:rsidP="00214395">
      <w:pPr>
        <w:jc w:val="both"/>
        <w:rPr>
          <w:b/>
          <w:bCs/>
        </w:rPr>
      </w:pPr>
      <w:r w:rsidRPr="00086733">
        <w:rPr>
          <w:b/>
          <w:bCs/>
        </w:rPr>
        <w:t>2. Meningkatkan Anggaran untuk Penanganan Covid-19</w:t>
      </w:r>
    </w:p>
    <w:p w14:paraId="61BDF3F4" w14:textId="77777777" w:rsidR="00214395" w:rsidRDefault="00214395" w:rsidP="00214395">
      <w:pPr>
        <w:jc w:val="both"/>
      </w:pPr>
      <w:r>
        <w:t>Pemerintah juga kembali menaikkan nilai anggaran untuk penanganan Covid-19 melalui program pemulihan ekonomi nasional (PEN) 2021 menjadi lebih dari Rp 700 triliun, ini naik dari kisaran Rp 690 triliun tahun lalu.</w:t>
      </w:r>
    </w:p>
    <w:p w14:paraId="4F44BAFF" w14:textId="77777777" w:rsidR="00214395" w:rsidRDefault="00214395" w:rsidP="00214395">
      <w:pPr>
        <w:jc w:val="both"/>
      </w:pPr>
      <w:r>
        <w:t>Anggaran jumbo ini tentunya menyedot banyak anggaran pemerintah yang semula dialokasikan untuk beberapa program tertentu kemudian dialihkan untuk menangani pandemi. Selain itu, peningkatan nilai anggaran ini membuat kebutuhan atas dana semakin tinggi yang dalam kondisi bersamaan pemerintah mengalami penyusutan pendapatan. Untuk membiayai defisit anggaran tersebut maka pemerintah akan makin rajin menarik utang.</w:t>
      </w:r>
    </w:p>
    <w:p w14:paraId="1AC69CEF" w14:textId="77777777" w:rsidR="00214395" w:rsidRDefault="00214395" w:rsidP="00214395">
      <w:pPr>
        <w:jc w:val="both"/>
      </w:pPr>
      <w:r>
        <w:t>Kendati demikian, langkah memperlebar anggaran untuk penanganan Covid-19 adalah langkah yang tepat dan sangat dibutuhkan saat ini. Perekonomian tidak akan bisa pulih saat pandemi belum bisa terkendali, karena itu membayar mahal untuk mengejar pemulihan lebih masuk akal ketimbang membiarkan ekonomi berlarut-larut berefek pandemi dan tidak mengambil tindakan untuk mengatasinya.</w:t>
      </w:r>
    </w:p>
    <w:p w14:paraId="507F3D90" w14:textId="77777777" w:rsidR="00214395" w:rsidRPr="00086733" w:rsidRDefault="00214395" w:rsidP="00214395">
      <w:pPr>
        <w:jc w:val="both"/>
        <w:rPr>
          <w:b/>
          <w:bCs/>
        </w:rPr>
      </w:pPr>
      <w:r w:rsidRPr="00086733">
        <w:rPr>
          <w:b/>
          <w:bCs/>
        </w:rPr>
        <w:t>3. Contoh Lain Kebijakan Fiskal</w:t>
      </w:r>
    </w:p>
    <w:p w14:paraId="3C6994C1" w14:textId="77777777" w:rsidR="00214395" w:rsidRDefault="00214395" w:rsidP="00214395">
      <w:pPr>
        <w:jc w:val="both"/>
      </w:pPr>
      <w:r>
        <w:t>Selain itu ada beberapa contoh lain kebijakan fiskal yang telah diterapkan oleh suatu negara, contohnya adalah sebagai berikut.</w:t>
      </w:r>
    </w:p>
    <w:p w14:paraId="397C88FB" w14:textId="77777777" w:rsidR="00214395" w:rsidRDefault="00214395" w:rsidP="00214395">
      <w:pPr>
        <w:jc w:val="both"/>
      </w:pPr>
      <w:r>
        <w:t>Kebijakan pemerintah untuk dapat menaikan pajak dengan tujuan untuk memperoleh tambahan pendapatan negara.</w:t>
      </w:r>
    </w:p>
    <w:p w14:paraId="799FC8FE" w14:textId="77777777" w:rsidR="00214395" w:rsidRDefault="00214395" w:rsidP="00214395">
      <w:pPr>
        <w:jc w:val="both"/>
      </w:pPr>
      <w:r>
        <w:t>Kebijakan fiskal yang diterapkan oleh suatu pemerintahan di negara tertentu untuk mengeluarkan obligasi gunanya adalah untuk dapat meminjam uang dari negara asing, sehingga dapat menutupi pembiayaan defisit negara itu.</w:t>
      </w:r>
    </w:p>
    <w:p w14:paraId="01EEA0E1" w14:textId="77777777" w:rsidR="00214395" w:rsidRDefault="00214395" w:rsidP="00214395">
      <w:pPr>
        <w:jc w:val="both"/>
      </w:pPr>
      <w:r>
        <w:t>Kebijakan fiskal yang diterapkan oleh pemerintah mengenai kewajiban masyarakat untuk memiliki Nomor Pokok Wajib Pajak atau NPWP sebagai salah satu cara untuk dapat menambahkan wajib pajak pada masyarakat negara tersebut.</w:t>
      </w:r>
    </w:p>
    <w:p w14:paraId="3A9E7ABB" w14:textId="77777777" w:rsidR="00214395" w:rsidRDefault="00214395" w:rsidP="00214395">
      <w:pPr>
        <w:jc w:val="both"/>
      </w:pPr>
      <w:r>
        <w:lastRenderedPageBreak/>
        <w:t>Kebijakan fiskal yang diterapkan oleh pemerintah untuk dapat mengelola serta mengatur anggaran dengan cara mengurangi pembelanjaan negara serta menaikan pajak, tujuannya adalah untuk menstabilkan ekonomi negara tersebut.</w:t>
      </w:r>
    </w:p>
    <w:p w14:paraId="50A3C10E"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95"/>
    <w:rsid w:val="00214395"/>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F667"/>
  <w15:chartTrackingRefBased/>
  <w15:docId w15:val="{43D62A85-8088-4197-9753-6C2EC84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2026-01-10T01:00:00Z</dcterms:created>
  <dcterms:modified xsi:type="dcterms:W3CDTF">2026-01-10T01:06:00Z</dcterms:modified>
</cp:coreProperties>
</file>