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MENGANALISIS PASAR BISNIS</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A.  Pembelian Organisasi.</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Menurut Webster &amp; Wind (dalam Kotler P, 2009), pembelian organisasi (</w:t>
      </w:r>
      <w:r w:rsidRPr="00635502">
        <w:rPr>
          <w:rFonts w:ascii="inherit" w:eastAsia="Times New Roman" w:hAnsi="inherit" w:cs="Arial"/>
          <w:i/>
          <w:iCs/>
          <w:color w:val="2B2B2B"/>
          <w:sz w:val="24"/>
          <w:szCs w:val="24"/>
          <w:bdr w:val="none" w:sz="0" w:space="0" w:color="auto" w:frame="1"/>
        </w:rPr>
        <w:t>organization buying</w:t>
      </w:r>
      <w:r w:rsidRPr="00635502">
        <w:rPr>
          <w:rFonts w:ascii="inherit" w:eastAsia="Times New Roman" w:hAnsi="inherit" w:cs="Arial"/>
          <w:color w:val="2B2B2B"/>
          <w:sz w:val="24"/>
          <w:szCs w:val="24"/>
        </w:rPr>
        <w:t>) adalah proses pengambilan keputusan dimana melalui proses ini organisasi formal menetapkan apakah mereka perlu membeli produk dan jasa dan mengindentifikasi, mengevaluasi, serta memilih antara merek dan pemasok yang ada.</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Pasar Bisnis.</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Pasar bisnis (</w:t>
      </w:r>
      <w:r w:rsidRPr="00635502">
        <w:rPr>
          <w:rFonts w:ascii="inherit" w:eastAsia="Times New Roman" w:hAnsi="inherit" w:cs="Arial"/>
          <w:i/>
          <w:iCs/>
          <w:color w:val="2B2B2B"/>
          <w:sz w:val="24"/>
          <w:szCs w:val="24"/>
          <w:bdr w:val="none" w:sz="0" w:space="0" w:color="auto" w:frame="1"/>
        </w:rPr>
        <w:t>business market</w:t>
      </w:r>
      <w:r w:rsidRPr="00635502">
        <w:rPr>
          <w:rFonts w:ascii="inherit" w:eastAsia="Times New Roman" w:hAnsi="inherit" w:cs="Arial"/>
          <w:color w:val="2B2B2B"/>
          <w:sz w:val="24"/>
          <w:szCs w:val="24"/>
        </w:rPr>
        <w:t xml:space="preserve">) terdiri dari semua organisasi yang mendapatkan barang dan jasa yang digunakan untuk memproduksi produk atau jasa lain yang kemudian dijual, disewakan, atau dipasok ke organisasi lain. Industri utama yang termasuk dalam pasar bisnis adalah pertanian, perhutanan, dan perikanan; pertambangan; manufaktur; konstruksi; transportasi; komunikasi; utilitas public; perbankan; keuangan; asuransi; distribusi; serta jasa. Pemasar bisnis biasanya menghadapi banyak tantangan yang </w:t>
      </w:r>
      <w:proofErr w:type="gramStart"/>
      <w:r w:rsidRPr="00635502">
        <w:rPr>
          <w:rFonts w:ascii="inherit" w:eastAsia="Times New Roman" w:hAnsi="inherit" w:cs="Arial"/>
          <w:color w:val="2B2B2B"/>
          <w:sz w:val="24"/>
          <w:szCs w:val="24"/>
        </w:rPr>
        <w:t>sama</w:t>
      </w:r>
      <w:proofErr w:type="gramEnd"/>
      <w:r w:rsidRPr="00635502">
        <w:rPr>
          <w:rFonts w:ascii="inherit" w:eastAsia="Times New Roman" w:hAnsi="inherit" w:cs="Arial"/>
          <w:color w:val="2B2B2B"/>
          <w:sz w:val="24"/>
          <w:szCs w:val="24"/>
        </w:rPr>
        <w:t xml:space="preserve"> dengan yang dihadapi pemasar konsumen. Lebih khususnya, memahami pelanggan mereka dan </w:t>
      </w:r>
      <w:proofErr w:type="gramStart"/>
      <w:r w:rsidRPr="00635502">
        <w:rPr>
          <w:rFonts w:ascii="inherit" w:eastAsia="Times New Roman" w:hAnsi="inherit" w:cs="Arial"/>
          <w:color w:val="2B2B2B"/>
          <w:sz w:val="24"/>
          <w:szCs w:val="24"/>
        </w:rPr>
        <w:t>apa</w:t>
      </w:r>
      <w:proofErr w:type="gramEnd"/>
      <w:r w:rsidRPr="00635502">
        <w:rPr>
          <w:rFonts w:ascii="inherit" w:eastAsia="Times New Roman" w:hAnsi="inherit" w:cs="Arial"/>
          <w:color w:val="2B2B2B"/>
          <w:sz w:val="24"/>
          <w:szCs w:val="24"/>
        </w:rPr>
        <w:t xml:space="preserve"> yang mereka hargai merepakan hal yang sangat pentinga bagi keduanya.</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Meskipun demikan, pemasar bisnis memiliki beberapa karakteristik yang sangat berlawanan dengan karakteristik pasar </w:t>
      </w:r>
      <w:proofErr w:type="gramStart"/>
      <w:r w:rsidRPr="00635502">
        <w:rPr>
          <w:rFonts w:ascii="inherit" w:eastAsia="Times New Roman" w:hAnsi="inherit" w:cs="Arial"/>
          <w:color w:val="2B2B2B"/>
          <w:sz w:val="24"/>
          <w:szCs w:val="24"/>
        </w:rPr>
        <w:t>konsumen :</w:t>
      </w:r>
      <w:proofErr w:type="gramEnd"/>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 yang lebih sedikit tetapi lebih besar.</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Hubungan pemasok-pelanggan lebih erat.</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Pembelian professional.</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Pengaruh pembelian berganda.</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Panggilan penjualan berganda.</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Permintaan turunan.</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Permintaan inelastic.</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Permintaan yang berfluktuasi.</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 yang terkonsentrasi secara geografis.</w:t>
      </w:r>
    </w:p>
    <w:p w:rsidR="00635502" w:rsidRPr="00635502" w:rsidRDefault="00635502" w:rsidP="00635502">
      <w:pPr>
        <w:numPr>
          <w:ilvl w:val="0"/>
          <w:numId w:val="1"/>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Pembelian langsung.</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Situasi Pembelian.</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Pembeli bisnis harus memutuskan banyak hal sebelum melakukan pembelian.</w:t>
      </w:r>
      <w:proofErr w:type="gramEnd"/>
      <w:r w:rsidRPr="00635502">
        <w:rPr>
          <w:rFonts w:ascii="inherit" w:eastAsia="Times New Roman" w:hAnsi="inherit" w:cs="Arial"/>
          <w:color w:val="2B2B2B"/>
          <w:sz w:val="24"/>
          <w:szCs w:val="24"/>
        </w:rPr>
        <w:t xml:space="preserve"> Jumlahnya tergantung pada situasi </w:t>
      </w:r>
      <w:proofErr w:type="gramStart"/>
      <w:r w:rsidRPr="00635502">
        <w:rPr>
          <w:rFonts w:ascii="inherit" w:eastAsia="Times New Roman" w:hAnsi="inherit" w:cs="Arial"/>
          <w:color w:val="2B2B2B"/>
          <w:sz w:val="24"/>
          <w:szCs w:val="24"/>
        </w:rPr>
        <w:t>pembelian :</w:t>
      </w:r>
      <w:proofErr w:type="gramEnd"/>
      <w:r w:rsidRPr="00635502">
        <w:rPr>
          <w:rFonts w:ascii="inherit" w:eastAsia="Times New Roman" w:hAnsi="inherit" w:cs="Arial"/>
          <w:color w:val="2B2B2B"/>
          <w:sz w:val="24"/>
          <w:szCs w:val="24"/>
        </w:rPr>
        <w:t xml:space="preserve"> kompleksitas masalah yang dihadapi, seberapa baru persyaratan pembelian, jumlah orang yang terlibat, dan waktu yang diperlukan. </w:t>
      </w:r>
      <w:proofErr w:type="gramStart"/>
      <w:r w:rsidRPr="00635502">
        <w:rPr>
          <w:rFonts w:ascii="inherit" w:eastAsia="Times New Roman" w:hAnsi="inherit" w:cs="Arial"/>
          <w:color w:val="2B2B2B"/>
          <w:sz w:val="24"/>
          <w:szCs w:val="24"/>
        </w:rPr>
        <w:t>Ketiga jenis situasi pembelian itu adalah pembelian kembali langsung, pembelian kembali modifikasi, dan tugas baru.</w:t>
      </w:r>
      <w:proofErr w:type="gramEnd"/>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b/>
          <w:bCs/>
          <w:color w:val="2B2B2B"/>
          <w:sz w:val="24"/>
          <w:szCs w:val="24"/>
          <w:bdr w:val="none" w:sz="0" w:space="0" w:color="auto" w:frame="1"/>
        </w:rPr>
        <w:t>Pembelian dan Penjualan Sistem.</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Banyak pembeli bisnis lebih suka membeli solusi total suatu masalah dari satu penjual. </w:t>
      </w:r>
      <w:proofErr w:type="gramStart"/>
      <w:r w:rsidRPr="00635502">
        <w:rPr>
          <w:rFonts w:ascii="inherit" w:eastAsia="Times New Roman" w:hAnsi="inherit" w:cs="Arial"/>
          <w:color w:val="2B2B2B"/>
          <w:sz w:val="24"/>
          <w:szCs w:val="24"/>
        </w:rPr>
        <w:t>Disebut pembelian system, praktek ini awalnya dimulai dari pembelian senjata dan system komunikasi utama oleh pemerintah.</w:t>
      </w:r>
      <w:proofErr w:type="gramEnd"/>
      <w:r w:rsidRPr="00635502">
        <w:rPr>
          <w:rFonts w:ascii="inherit" w:eastAsia="Times New Roman" w:hAnsi="inherit" w:cs="Arial"/>
          <w:color w:val="2B2B2B"/>
          <w:sz w:val="24"/>
          <w:szCs w:val="24"/>
        </w:rPr>
        <w:t xml:space="preserve"> Pemerintah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meminta penawaran dari kontraktor utama yang membuat paket penawaran tersebut. Kontraktor yang mendapatkan kontrak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bertanggung jawab untuk meminta pengajuan penawaran dan menyusun subkomponen dari system kontraktor lapis kedua. Dengan demikian, kontraktor utama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menjadi penyedia solusi. </w:t>
      </w:r>
      <w:proofErr w:type="gramStart"/>
      <w:r w:rsidRPr="00635502">
        <w:rPr>
          <w:rFonts w:ascii="inherit" w:eastAsia="Times New Roman" w:hAnsi="inherit" w:cs="Arial"/>
          <w:color w:val="2B2B2B"/>
          <w:sz w:val="24"/>
          <w:szCs w:val="24"/>
        </w:rPr>
        <w:t>Disebut demikian karena pembeli hanya harus menerima solusi penyelesaian pekerjaan.</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Penjualan system merupakan strategi dalam mengajukan penawaran untuk membangun pemasaran dalam sekala besar, seperti misalnya sebuah bendungan, pabrik baja, system irigasi, dll.</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lastRenderedPageBreak/>
        <w:t> </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B.   Proses Pembelian Bisnis.</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Siapa yang membeli barang dan jasa senilai treliunan dolar yang diperlukan oleh organisasi </w:t>
      </w:r>
      <w:proofErr w:type="gramStart"/>
      <w:r w:rsidRPr="00635502">
        <w:rPr>
          <w:rFonts w:ascii="inherit" w:eastAsia="Times New Roman" w:hAnsi="inherit" w:cs="Arial"/>
          <w:color w:val="2B2B2B"/>
          <w:sz w:val="24"/>
          <w:szCs w:val="24"/>
        </w:rPr>
        <w:t>bisnis ?</w:t>
      </w:r>
      <w:proofErr w:type="gramEnd"/>
      <w:r w:rsidRPr="00635502">
        <w:rPr>
          <w:rFonts w:ascii="inherit" w:eastAsia="Times New Roman" w:hAnsi="inherit" w:cs="Arial"/>
          <w:color w:val="2B2B2B"/>
          <w:sz w:val="24"/>
          <w:szCs w:val="24"/>
        </w:rPr>
        <w:t xml:space="preserve"> Agen pembelian berpengaruh besar dalam system pembelian kembali langsung dan pembelian kembali modifikasi, sedangkan personel departemen lain lebih berpengaruh dalam system pebelian baru.</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b/>
          <w:bCs/>
          <w:color w:val="2B2B2B"/>
          <w:sz w:val="24"/>
          <w:szCs w:val="24"/>
          <w:bdr w:val="none" w:sz="0" w:space="0" w:color="auto" w:frame="1"/>
        </w:rPr>
        <w:t>Pusat pembelian.</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Webster dan Wind menyebut unit keputusan pembelian-keputusan dari organisasi pembelian sebagai pusat pembelian.</w:t>
      </w:r>
      <w:proofErr w:type="gramEnd"/>
      <w:r w:rsidRPr="00635502">
        <w:rPr>
          <w:rFonts w:ascii="inherit" w:eastAsia="Times New Roman" w:hAnsi="inherit" w:cs="Arial"/>
          <w:color w:val="2B2B2B"/>
          <w:sz w:val="24"/>
          <w:szCs w:val="24"/>
        </w:rPr>
        <w:t xml:space="preserve"> Pusat pembelian terdiri dari semua individu dan kelompok yang berpartisipasi dalam proses pengambilan keputusan pembelian, yang memiliki beberapa tujuan yang </w:t>
      </w:r>
      <w:proofErr w:type="gramStart"/>
      <w:r w:rsidRPr="00635502">
        <w:rPr>
          <w:rFonts w:ascii="inherit" w:eastAsia="Times New Roman" w:hAnsi="inherit" w:cs="Arial"/>
          <w:color w:val="2B2B2B"/>
          <w:sz w:val="24"/>
          <w:szCs w:val="24"/>
        </w:rPr>
        <w:t>sama</w:t>
      </w:r>
      <w:proofErr w:type="gramEnd"/>
      <w:r w:rsidRPr="00635502">
        <w:rPr>
          <w:rFonts w:ascii="inherit" w:eastAsia="Times New Roman" w:hAnsi="inherit" w:cs="Arial"/>
          <w:color w:val="2B2B2B"/>
          <w:sz w:val="24"/>
          <w:szCs w:val="24"/>
        </w:rPr>
        <w:t xml:space="preserve"> berikut resiko yang timbul dari keputusan tersebut. Pusat pembelian meliputi semua anggota organisasi yang memainkan salah satu dari tujuh peran dalam proses keputusan pembelian, antara </w:t>
      </w:r>
      <w:proofErr w:type="gramStart"/>
      <w:r w:rsidRPr="00635502">
        <w:rPr>
          <w:rFonts w:ascii="inherit" w:eastAsia="Times New Roman" w:hAnsi="inherit" w:cs="Arial"/>
          <w:color w:val="2B2B2B"/>
          <w:sz w:val="24"/>
          <w:szCs w:val="24"/>
        </w:rPr>
        <w:t>lain :</w:t>
      </w:r>
      <w:proofErr w:type="gramEnd"/>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Pencetus (</w:t>
      </w:r>
      <w:r w:rsidRPr="00635502">
        <w:rPr>
          <w:rFonts w:ascii="inherit" w:eastAsia="Times New Roman" w:hAnsi="inherit" w:cs="Arial"/>
          <w:i/>
          <w:iCs/>
          <w:color w:val="2B2B2B"/>
          <w:sz w:val="24"/>
          <w:szCs w:val="24"/>
          <w:bdr w:val="none" w:sz="0" w:space="0" w:color="auto" w:frame="1"/>
        </w:rPr>
        <w:t>initiator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Pengguna (</w:t>
      </w:r>
      <w:r w:rsidRPr="00635502">
        <w:rPr>
          <w:rFonts w:ascii="inherit" w:eastAsia="Times New Roman" w:hAnsi="inherit" w:cs="Arial"/>
          <w:i/>
          <w:iCs/>
          <w:color w:val="2B2B2B"/>
          <w:sz w:val="24"/>
          <w:szCs w:val="24"/>
          <w:bdr w:val="none" w:sz="0" w:space="0" w:color="auto" w:frame="1"/>
        </w:rPr>
        <w:t>user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Pihak yang mempengaruhi (</w:t>
      </w:r>
      <w:r w:rsidRPr="00635502">
        <w:rPr>
          <w:rFonts w:ascii="inherit" w:eastAsia="Times New Roman" w:hAnsi="inherit" w:cs="Arial"/>
          <w:i/>
          <w:iCs/>
          <w:color w:val="2B2B2B"/>
          <w:sz w:val="24"/>
          <w:szCs w:val="24"/>
          <w:bdr w:val="none" w:sz="0" w:space="0" w:color="auto" w:frame="1"/>
        </w:rPr>
        <w:t>influencer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Pengambil keputusan (</w:t>
      </w:r>
      <w:r w:rsidRPr="00635502">
        <w:rPr>
          <w:rFonts w:ascii="inherit" w:eastAsia="Times New Roman" w:hAnsi="inherit" w:cs="Arial"/>
          <w:i/>
          <w:iCs/>
          <w:color w:val="2B2B2B"/>
          <w:sz w:val="24"/>
          <w:szCs w:val="24"/>
          <w:bdr w:val="none" w:sz="0" w:space="0" w:color="auto" w:frame="1"/>
        </w:rPr>
        <w:t>decider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Pemberi persetujuan (</w:t>
      </w:r>
      <w:r w:rsidRPr="00635502">
        <w:rPr>
          <w:rFonts w:ascii="inherit" w:eastAsia="Times New Roman" w:hAnsi="inherit" w:cs="Arial"/>
          <w:i/>
          <w:iCs/>
          <w:color w:val="2B2B2B"/>
          <w:sz w:val="24"/>
          <w:szCs w:val="24"/>
          <w:bdr w:val="none" w:sz="0" w:space="0" w:color="auto" w:frame="1"/>
        </w:rPr>
        <w:t>approver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 (</w:t>
      </w:r>
      <w:r w:rsidRPr="00635502">
        <w:rPr>
          <w:rFonts w:ascii="inherit" w:eastAsia="Times New Roman" w:hAnsi="inherit" w:cs="Arial"/>
          <w:i/>
          <w:iCs/>
          <w:color w:val="2B2B2B"/>
          <w:sz w:val="24"/>
          <w:szCs w:val="24"/>
          <w:bdr w:val="none" w:sz="0" w:space="0" w:color="auto" w:frame="1"/>
        </w:rPr>
        <w:t>buyer</w:t>
      </w:r>
      <w:r w:rsidRPr="00635502">
        <w:rPr>
          <w:rFonts w:ascii="inherit" w:eastAsia="Times New Roman" w:hAnsi="inherit" w:cs="Arial"/>
          <w:color w:val="2B2B2B"/>
          <w:sz w:val="24"/>
          <w:szCs w:val="24"/>
        </w:rPr>
        <w:t>).</w:t>
      </w:r>
    </w:p>
    <w:p w:rsidR="00635502" w:rsidRPr="00635502" w:rsidRDefault="00635502" w:rsidP="00635502">
      <w:pPr>
        <w:numPr>
          <w:ilvl w:val="0"/>
          <w:numId w:val="2"/>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Penjaga gerbang (</w:t>
      </w:r>
      <w:r w:rsidRPr="00635502">
        <w:rPr>
          <w:rFonts w:ascii="inherit" w:eastAsia="Times New Roman" w:hAnsi="inherit" w:cs="Arial"/>
          <w:i/>
          <w:iCs/>
          <w:color w:val="2B2B2B"/>
          <w:sz w:val="24"/>
          <w:szCs w:val="24"/>
          <w:bdr w:val="none" w:sz="0" w:space="0" w:color="auto" w:frame="1"/>
        </w:rPr>
        <w:t>gatekeeper</w:t>
      </w:r>
      <w:r w:rsidRPr="00635502">
        <w:rPr>
          <w:rFonts w:ascii="inherit" w:eastAsia="Times New Roman" w:hAnsi="inherit" w:cs="Arial"/>
          <w:color w:val="2B2B2B"/>
          <w:sz w:val="24"/>
          <w:szCs w:val="24"/>
        </w:rPr>
        <w:t>).</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b/>
          <w:bCs/>
          <w:color w:val="2B2B2B"/>
          <w:sz w:val="24"/>
          <w:szCs w:val="24"/>
          <w:bdr w:val="none" w:sz="0" w:space="0" w:color="auto" w:frame="1"/>
        </w:rPr>
        <w:t>Pengaruh pusat pembelian.</w:t>
      </w:r>
      <w:proofErr w:type="gramEnd"/>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Pusat pembelian biasanya meliputi beberpa peserta yang memiliki minat, otoritas, status, dan persuasivitas yang berbeda, dan kadang-kadang criteria keputuasan yang sangat berbeda.</w:t>
      </w:r>
      <w:proofErr w:type="gramEnd"/>
      <w:r w:rsidRPr="00635502">
        <w:rPr>
          <w:rFonts w:ascii="inherit" w:eastAsia="Times New Roman" w:hAnsi="inherit" w:cs="Arial"/>
          <w:color w:val="2B2B2B"/>
          <w:sz w:val="24"/>
          <w:szCs w:val="24"/>
        </w:rPr>
        <w:t xml:space="preserve"> Pembeli bisnis juga memiliki motivasi, persefsi, dan preferensi pribadi yang dipengaruhi oleh </w:t>
      </w:r>
      <w:proofErr w:type="gramStart"/>
      <w:r w:rsidRPr="00635502">
        <w:rPr>
          <w:rFonts w:ascii="inherit" w:eastAsia="Times New Roman" w:hAnsi="inherit" w:cs="Arial"/>
          <w:color w:val="2B2B2B"/>
          <w:sz w:val="24"/>
          <w:szCs w:val="24"/>
        </w:rPr>
        <w:t>usia</w:t>
      </w:r>
      <w:proofErr w:type="gramEnd"/>
      <w:r w:rsidRPr="00635502">
        <w:rPr>
          <w:rFonts w:ascii="inherit" w:eastAsia="Times New Roman" w:hAnsi="inherit" w:cs="Arial"/>
          <w:color w:val="2B2B2B"/>
          <w:sz w:val="24"/>
          <w:szCs w:val="24"/>
        </w:rPr>
        <w:t xml:space="preserve">, penghasilan, pendidikan, posisi pekerjaan, kepribadian, sikap terhadap resiko, dan budaya. Pembeli jelas mempunyai </w:t>
      </w:r>
      <w:proofErr w:type="gramStart"/>
      <w:r w:rsidRPr="00635502">
        <w:rPr>
          <w:rFonts w:ascii="inherit" w:eastAsia="Times New Roman" w:hAnsi="inherit" w:cs="Arial"/>
          <w:color w:val="2B2B2B"/>
          <w:sz w:val="24"/>
          <w:szCs w:val="24"/>
        </w:rPr>
        <w:t>gaya</w:t>
      </w:r>
      <w:proofErr w:type="gramEnd"/>
      <w:r w:rsidRPr="00635502">
        <w:rPr>
          <w:rFonts w:ascii="inherit" w:eastAsia="Times New Roman" w:hAnsi="inherit" w:cs="Arial"/>
          <w:color w:val="2B2B2B"/>
          <w:sz w:val="24"/>
          <w:szCs w:val="24"/>
        </w:rPr>
        <w:t xml:space="preserve"> pembelian yang berbeda. </w:t>
      </w:r>
      <w:proofErr w:type="gramStart"/>
      <w:r w:rsidRPr="00635502">
        <w:rPr>
          <w:rFonts w:ascii="inherit" w:eastAsia="Times New Roman" w:hAnsi="inherit" w:cs="Arial"/>
          <w:color w:val="2B2B2B"/>
          <w:sz w:val="24"/>
          <w:szCs w:val="24"/>
        </w:rPr>
        <w:t>Ada pembeli yang sederhana, pembeli ahli dibidangnya, pembeli yang menginginkan yang terbaik, dan pembeli yang menginginkan segala sesuatunya beres.</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Beberapa pembeli yang lebih muda dan berpendidikan tinggi merupakan ahli computer yang melakukan analisis mendalam terhadap proposal kompetitif sebelum memilih pemasok.</w:t>
      </w:r>
      <w:proofErr w:type="gramEnd"/>
      <w:r w:rsidRPr="00635502">
        <w:rPr>
          <w:rFonts w:ascii="inherit" w:eastAsia="Times New Roman" w:hAnsi="inherit" w:cs="Arial"/>
          <w:color w:val="2B2B2B"/>
          <w:sz w:val="24"/>
          <w:szCs w:val="24"/>
        </w:rPr>
        <w:t xml:space="preserve"> Pembeli lain adalah pembeli jagoan </w:t>
      </w:r>
      <w:proofErr w:type="gramStart"/>
      <w:r w:rsidRPr="00635502">
        <w:rPr>
          <w:rFonts w:ascii="inherit" w:eastAsia="Times New Roman" w:hAnsi="inherit" w:cs="Arial"/>
          <w:color w:val="2B2B2B"/>
          <w:sz w:val="24"/>
          <w:szCs w:val="24"/>
        </w:rPr>
        <w:t>gaya</w:t>
      </w:r>
      <w:proofErr w:type="gramEnd"/>
      <w:r w:rsidRPr="00635502">
        <w:rPr>
          <w:rFonts w:ascii="inherit" w:eastAsia="Times New Roman" w:hAnsi="inherit" w:cs="Arial"/>
          <w:color w:val="2B2B2B"/>
          <w:sz w:val="24"/>
          <w:szCs w:val="24"/>
        </w:rPr>
        <w:t xml:space="preserve"> lama yang membuat sesame penjual saling bersaing, dan di beberapa poerusahaan, kekuatan pembeli seperti itu sangat legendaries.</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C.   Proses Pengadaan.</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Pada prinsifnya, pembeli bisnis berusaha mendapatkan paket manfaat tertinggi (ekonomi, teknik, jasa, dan social) ditinjau dari sudut pandang biaya penawaran pasar.</w:t>
      </w:r>
      <w:proofErr w:type="gramEnd"/>
      <w:r w:rsidRPr="00635502">
        <w:rPr>
          <w:rFonts w:ascii="inherit" w:eastAsia="Times New Roman" w:hAnsi="inherit" w:cs="Arial"/>
          <w:color w:val="2B2B2B"/>
          <w:sz w:val="24"/>
          <w:szCs w:val="24"/>
        </w:rPr>
        <w:t xml:space="preserve"> Untuk membuat perbandingan, maka mereka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berusaha menerjemahkan semua biaya dan manfaat ke dalam istilah moneter. Insentif pembeli bisnis untuk membeli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merupakan fungsi dari perbedaan antara manfaat anggapan dan biaya anggapan. </w:t>
      </w:r>
      <w:proofErr w:type="gramStart"/>
      <w:r w:rsidRPr="00635502">
        <w:rPr>
          <w:rFonts w:ascii="inherit" w:eastAsia="Times New Roman" w:hAnsi="inherit" w:cs="Arial"/>
          <w:color w:val="2B2B2B"/>
          <w:sz w:val="24"/>
          <w:szCs w:val="24"/>
        </w:rPr>
        <w:t>Tugas pemasar adalah membuat penawaran menguntungkan yang menghantarkan nilai pelanggan yang unggul kepada pembeli sasaran.</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Keragaman pemasok adalah suatu keuntungan yang mungkin tidak ada harganya tetapi ini seringkali terlewat oleh pembeli bisnis.</w:t>
      </w:r>
      <w:proofErr w:type="gramEnd"/>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lastRenderedPageBreak/>
        <w:t>D.     Proses Tahap-Tahap Pembelian.</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Robinson dan rekan mengindentifikasikan delapan tahap dan menyebutnya </w:t>
      </w:r>
      <w:r w:rsidRPr="00635502">
        <w:rPr>
          <w:rFonts w:ascii="inherit" w:eastAsia="Times New Roman" w:hAnsi="inherit" w:cs="Arial"/>
          <w:i/>
          <w:iCs/>
          <w:color w:val="2B2B2B"/>
          <w:sz w:val="24"/>
          <w:szCs w:val="24"/>
          <w:bdr w:val="none" w:sz="0" w:space="0" w:color="auto" w:frame="1"/>
        </w:rPr>
        <w:t>fase pembelian (buyphase).</w:t>
      </w:r>
      <w:proofErr w:type="gramEnd"/>
      <w:r w:rsidRPr="00635502">
        <w:rPr>
          <w:rFonts w:ascii="inherit" w:eastAsia="Times New Roman" w:hAnsi="inherit" w:cs="Arial"/>
          <w:color w:val="2B2B2B"/>
          <w:sz w:val="24"/>
          <w:szCs w:val="24"/>
        </w:rPr>
        <w:t> </w:t>
      </w:r>
      <w:proofErr w:type="gramStart"/>
      <w:r w:rsidRPr="00635502">
        <w:rPr>
          <w:rFonts w:ascii="inherit" w:eastAsia="Times New Roman" w:hAnsi="inherit" w:cs="Arial"/>
          <w:color w:val="2B2B2B"/>
          <w:sz w:val="24"/>
          <w:szCs w:val="24"/>
        </w:rPr>
        <w:t>Dalam situasi pembelian-kembali modifikasi atau situasi pembelian-kembali langsung.</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Beberapa tahap dipadatkan atau dilewatkan.</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Sebagai contoh biasanya pembeli mempunyai pemasok favorit atau daftar peringkat pemasok sehingga mereka dapat melewatkan tahap pencarian dan permintaan proposal.</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Berikut adalah beberapa pertimbangan penting dalam ke delapan tahap </w:t>
      </w:r>
      <w:proofErr w:type="gramStart"/>
      <w:r w:rsidRPr="00635502">
        <w:rPr>
          <w:rFonts w:ascii="inherit" w:eastAsia="Times New Roman" w:hAnsi="inherit" w:cs="Arial"/>
          <w:color w:val="2B2B2B"/>
          <w:sz w:val="24"/>
          <w:szCs w:val="24"/>
        </w:rPr>
        <w:t>ini :</w:t>
      </w:r>
      <w:proofErr w:type="gramEnd"/>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Pengenalan masalah.</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Diskripsi kebutuhan umum dan spesifikasi produk.</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Pencarian pemasok.</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Pengumpulan proposal.</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Pemilihan pemasok.</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Jumlah pemasok.</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Spesifikasi pesanan-rutin.</w:t>
      </w:r>
    </w:p>
    <w:p w:rsidR="00635502" w:rsidRPr="00635502" w:rsidRDefault="00635502" w:rsidP="00635502">
      <w:pPr>
        <w:numPr>
          <w:ilvl w:val="0"/>
          <w:numId w:val="3"/>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Tujuan kinerja.</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Pengelolaan Hubungan Dengan Bisnis.</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Untuk meningkatkan efektivitas dan efisiensi, pemasok dan pelanggan bisnis melakukan eksplorasi dengan beragam </w:t>
      </w:r>
      <w:proofErr w:type="gramStart"/>
      <w:r w:rsidRPr="00635502">
        <w:rPr>
          <w:rFonts w:ascii="inherit" w:eastAsia="Times New Roman" w:hAnsi="inherit" w:cs="Arial"/>
          <w:color w:val="2B2B2B"/>
          <w:sz w:val="24"/>
          <w:szCs w:val="24"/>
        </w:rPr>
        <w:t>cara</w:t>
      </w:r>
      <w:proofErr w:type="gramEnd"/>
      <w:r w:rsidRPr="00635502">
        <w:rPr>
          <w:rFonts w:ascii="inherit" w:eastAsia="Times New Roman" w:hAnsi="inherit" w:cs="Arial"/>
          <w:color w:val="2B2B2B"/>
          <w:sz w:val="24"/>
          <w:szCs w:val="24"/>
        </w:rPr>
        <w:t xml:space="preserve"> untuk mengelalo hubungan mereka. </w:t>
      </w:r>
      <w:proofErr w:type="gramStart"/>
      <w:r w:rsidRPr="00635502">
        <w:rPr>
          <w:rFonts w:ascii="inherit" w:eastAsia="Times New Roman" w:hAnsi="inherit" w:cs="Arial"/>
          <w:color w:val="2B2B2B"/>
          <w:sz w:val="24"/>
          <w:szCs w:val="24"/>
        </w:rPr>
        <w:t>Hubungan yang lebih erat ini sebagian didorong oleh manajemen rantai pasokan, keterlibatan pemasok lebih awal, danm aliansi pembelian.</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Mengoptimalkan hubungan yang tepat dengan bisnis sangatlah penting untuk semua program pemasaran holistic.</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b/>
          <w:bCs/>
          <w:color w:val="2B2B2B"/>
          <w:sz w:val="24"/>
          <w:szCs w:val="24"/>
          <w:bdr w:val="none" w:sz="0" w:space="0" w:color="auto" w:frame="1"/>
        </w:rPr>
        <w:t>Manfaat koordinasi vertical.</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proofErr w:type="gramStart"/>
      <w:r w:rsidRPr="00635502">
        <w:rPr>
          <w:rFonts w:ascii="inherit" w:eastAsia="Times New Roman" w:hAnsi="inherit" w:cs="Arial"/>
          <w:color w:val="2B2B2B"/>
          <w:sz w:val="24"/>
          <w:szCs w:val="24"/>
        </w:rPr>
        <w:t>Sebagian besar riset mendukung koordinasi vertical yang lebih besar antara mitra pembelian dan penjualan, sehinggan mereka tidak hanya sekedar bertransaksi tetapi terlihat dalam kegiatan yang menciptakan nilai yang lebih besar bagi kedua belah pihak.</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Membangun kepercayaan adalah salah satu syarat hubungan jangka panjang yang sehat.</w:t>
      </w:r>
      <w:proofErr w:type="gramEnd"/>
      <w:r w:rsidRPr="00635502">
        <w:rPr>
          <w:rFonts w:ascii="inherit" w:eastAsia="Times New Roman" w:hAnsi="inherit" w:cs="Arial"/>
          <w:color w:val="2B2B2B"/>
          <w:sz w:val="24"/>
          <w:szCs w:val="24"/>
        </w:rPr>
        <w:t xml:space="preserve"> Gagasan </w:t>
      </w:r>
      <w:proofErr w:type="gramStart"/>
      <w:r w:rsidRPr="00635502">
        <w:rPr>
          <w:rFonts w:ascii="inherit" w:eastAsia="Times New Roman" w:hAnsi="inherit" w:cs="Arial"/>
          <w:color w:val="2B2B2B"/>
          <w:sz w:val="24"/>
          <w:szCs w:val="24"/>
        </w:rPr>
        <w:t>pemasaran ;</w:t>
      </w:r>
      <w:proofErr w:type="gramEnd"/>
      <w:r w:rsidRPr="00635502">
        <w:rPr>
          <w:rFonts w:ascii="inherit" w:eastAsia="Times New Roman" w:hAnsi="inherit" w:cs="Arial"/>
          <w:color w:val="2B2B2B"/>
          <w:sz w:val="24"/>
          <w:szCs w:val="24"/>
        </w:rPr>
        <w:t xml:space="preserve"> Membangun kepercayaan dan kredibilitas perusahaan menyebutkan beberapa dimensi kunci terhadap kepercayaan semacam itu. </w:t>
      </w:r>
      <w:proofErr w:type="gramStart"/>
      <w:r w:rsidRPr="00635502">
        <w:rPr>
          <w:rFonts w:ascii="inherit" w:eastAsia="Times New Roman" w:hAnsi="inherit" w:cs="Arial"/>
          <w:color w:val="2B2B2B"/>
          <w:sz w:val="24"/>
          <w:szCs w:val="24"/>
        </w:rPr>
        <w:t>Pengetahuan yang khusus dan relevan dengan mitra hubungan juga merupakan factor penting dalam kekuatan ikatan antara perusahaan yang bermitra.</w:t>
      </w:r>
      <w:proofErr w:type="gramEnd"/>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Dari riset menemukan bahwa hubungan pembeli-pemasok dibedakan oleh empat factor antara </w:t>
      </w:r>
      <w:proofErr w:type="gramStart"/>
      <w:r w:rsidRPr="00635502">
        <w:rPr>
          <w:rFonts w:ascii="inherit" w:eastAsia="Times New Roman" w:hAnsi="inherit" w:cs="Arial"/>
          <w:color w:val="2B2B2B"/>
          <w:sz w:val="24"/>
          <w:szCs w:val="24"/>
        </w:rPr>
        <w:t>lain ;</w:t>
      </w:r>
      <w:proofErr w:type="gramEnd"/>
      <w:r w:rsidRPr="00635502">
        <w:rPr>
          <w:rFonts w:ascii="inherit" w:eastAsia="Times New Roman" w:hAnsi="inherit" w:cs="Arial"/>
          <w:color w:val="2B2B2B"/>
          <w:sz w:val="24"/>
          <w:szCs w:val="24"/>
        </w:rPr>
        <w:t xml:space="preserve"> ketersediaan alternative; pentingnya pasokan; dan dinamisme pasar pasokan. Berdasarkan empat factor ini, hubungan pembeli-pemasok digolongkan menjadi delapan kategori </w:t>
      </w:r>
      <w:proofErr w:type="gramStart"/>
      <w:r w:rsidRPr="00635502">
        <w:rPr>
          <w:rFonts w:ascii="inherit" w:eastAsia="Times New Roman" w:hAnsi="inherit" w:cs="Arial"/>
          <w:color w:val="2B2B2B"/>
          <w:sz w:val="24"/>
          <w:szCs w:val="24"/>
        </w:rPr>
        <w:t>berbeda :</w:t>
      </w:r>
      <w:proofErr w:type="gramEnd"/>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Pembelian dan penjualan dasar.</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Pembelian per elemen.</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Transaksi kontraktual.</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Pasokan pelanggan.</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Sistem kerjasama.</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lastRenderedPageBreak/>
        <w:t>Kolaboratif.</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Adaptif di kedua pihak.</w:t>
      </w:r>
    </w:p>
    <w:p w:rsidR="00635502" w:rsidRPr="00635502" w:rsidRDefault="00635502" w:rsidP="00635502">
      <w:pPr>
        <w:numPr>
          <w:ilvl w:val="0"/>
          <w:numId w:val="4"/>
        </w:numPr>
        <w:shd w:val="clear" w:color="auto" w:fill="FFFFFF"/>
        <w:spacing w:after="0" w:line="240" w:lineRule="auto"/>
        <w:ind w:left="3630"/>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Pelanggan adalah raja.</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b/>
          <w:bCs/>
          <w:color w:val="2B2B2B"/>
          <w:sz w:val="24"/>
          <w:szCs w:val="24"/>
          <w:bdr w:val="none" w:sz="0" w:space="0" w:color="auto" w:frame="1"/>
        </w:rPr>
        <w:t xml:space="preserve">Hubungan </w:t>
      </w:r>
      <w:proofErr w:type="gramStart"/>
      <w:r w:rsidRPr="00635502">
        <w:rPr>
          <w:rFonts w:ascii="inherit" w:eastAsia="Times New Roman" w:hAnsi="inherit" w:cs="Arial"/>
          <w:b/>
          <w:bCs/>
          <w:color w:val="2B2B2B"/>
          <w:sz w:val="24"/>
          <w:szCs w:val="24"/>
          <w:bdr w:val="none" w:sz="0" w:space="0" w:color="auto" w:frame="1"/>
        </w:rPr>
        <w:t>bisnis :</w:t>
      </w:r>
      <w:proofErr w:type="gramEnd"/>
      <w:r w:rsidRPr="00635502">
        <w:rPr>
          <w:rFonts w:ascii="inherit" w:eastAsia="Times New Roman" w:hAnsi="inherit" w:cs="Arial"/>
          <w:b/>
          <w:bCs/>
          <w:color w:val="2B2B2B"/>
          <w:sz w:val="24"/>
          <w:szCs w:val="24"/>
          <w:bdr w:val="none" w:sz="0" w:space="0" w:color="auto" w:frame="1"/>
        </w:rPr>
        <w:t xml:space="preserve"> resiko dan optimism.</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 xml:space="preserve">Para peneliti telah melihat bahwa upaya membangun hubungan pelanggan-pemasok </w:t>
      </w:r>
      <w:proofErr w:type="gramStart"/>
      <w:r w:rsidRPr="00635502">
        <w:rPr>
          <w:rFonts w:ascii="inherit" w:eastAsia="Times New Roman" w:hAnsi="inherit" w:cs="Arial"/>
          <w:color w:val="2B2B2B"/>
          <w:sz w:val="24"/>
          <w:szCs w:val="24"/>
        </w:rPr>
        <w:t>akan</w:t>
      </w:r>
      <w:proofErr w:type="gramEnd"/>
      <w:r w:rsidRPr="00635502">
        <w:rPr>
          <w:rFonts w:ascii="inherit" w:eastAsia="Times New Roman" w:hAnsi="inherit" w:cs="Arial"/>
          <w:color w:val="2B2B2B"/>
          <w:sz w:val="24"/>
          <w:szCs w:val="24"/>
        </w:rPr>
        <w:t xml:space="preserve"> menciptakan ketegangan antara penjagaan keamanan dan adaptasi. Koordinasi vertical dapat memperkuat ikatan pelanggan-penjual tetapi pada saat yang </w:t>
      </w:r>
      <w:proofErr w:type="gramStart"/>
      <w:r w:rsidRPr="00635502">
        <w:rPr>
          <w:rFonts w:ascii="inherit" w:eastAsia="Times New Roman" w:hAnsi="inherit" w:cs="Arial"/>
          <w:color w:val="2B2B2B"/>
          <w:sz w:val="24"/>
          <w:szCs w:val="24"/>
        </w:rPr>
        <w:t>sama</w:t>
      </w:r>
      <w:proofErr w:type="gramEnd"/>
      <w:r w:rsidRPr="00635502">
        <w:rPr>
          <w:rFonts w:ascii="inherit" w:eastAsia="Times New Roman" w:hAnsi="inherit" w:cs="Arial"/>
          <w:color w:val="2B2B2B"/>
          <w:sz w:val="24"/>
          <w:szCs w:val="24"/>
        </w:rPr>
        <w:t xml:space="preserve"> dapat meningkatkan resiko terhadap investasi khusus kepada pelanggan dan pemasok. </w:t>
      </w:r>
      <w:proofErr w:type="gramStart"/>
      <w:r w:rsidRPr="00635502">
        <w:rPr>
          <w:rFonts w:ascii="inherit" w:eastAsia="Times New Roman" w:hAnsi="inherit" w:cs="Arial"/>
          <w:color w:val="2B2B2B"/>
          <w:sz w:val="24"/>
          <w:szCs w:val="24"/>
        </w:rPr>
        <w:t>Investasi khusus adalah pengeluaran yang dirancang khusus untuk perusahaan tertentu dan mitra rantai nilai (investasi dalam pelatihan khusus-perusahaan, peralatan, dan prosedur atau system operasi.</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Meskipun dmikian investasi khusus juga mempunyai resiko besar bagi pelanggan maupun pemasok.</w:t>
      </w:r>
      <w:proofErr w:type="gramEnd"/>
      <w:r w:rsidRPr="00635502">
        <w:rPr>
          <w:rFonts w:ascii="inherit" w:eastAsia="Times New Roman" w:hAnsi="inherit" w:cs="Arial"/>
          <w:color w:val="2B2B2B"/>
          <w:sz w:val="24"/>
          <w:szCs w:val="24"/>
        </w:rPr>
        <w:t xml:space="preserve"> </w:t>
      </w:r>
      <w:proofErr w:type="gramStart"/>
      <w:r w:rsidRPr="00635502">
        <w:rPr>
          <w:rFonts w:ascii="inherit" w:eastAsia="Times New Roman" w:hAnsi="inherit" w:cs="Arial"/>
          <w:color w:val="2B2B2B"/>
          <w:sz w:val="24"/>
          <w:szCs w:val="24"/>
        </w:rPr>
        <w:t>Teoi transaksi dari ilmu ekonomi menyatakan bahwa karena sebagian investasi ini satu hubungan tertentu.</w:t>
      </w:r>
      <w:proofErr w:type="gramEnd"/>
      <w:r w:rsidRPr="00635502">
        <w:rPr>
          <w:rFonts w:ascii="inherit" w:eastAsia="Times New Roman" w:hAnsi="inherit" w:cs="Arial"/>
          <w:color w:val="2B2B2B"/>
          <w:sz w:val="24"/>
          <w:szCs w:val="24"/>
        </w:rPr>
        <w:t xml:space="preserve"> Informasi biaya dan proses yang sensitive mungkin harus dipertukarkan. Pembeli mungkin rentan untuk bertahan karena biaya peralihan, pemasok mungkin lebih rentan untuk bertahan dikontrak di masa depan karena asset yang didedikasikan dan atau ekspropriasi teknologi/pengetahuan.</w:t>
      </w:r>
    </w:p>
    <w:p w:rsidR="00635502" w:rsidRPr="00635502" w:rsidRDefault="00635502" w:rsidP="00635502">
      <w:pPr>
        <w:shd w:val="clear" w:color="auto" w:fill="FFFFFF"/>
        <w:spacing w:before="540" w:after="180" w:line="240" w:lineRule="auto"/>
        <w:textAlignment w:val="baseline"/>
        <w:outlineLvl w:val="0"/>
        <w:rPr>
          <w:rFonts w:ascii="inherit" w:eastAsia="Times New Roman" w:hAnsi="inherit" w:cs="Arial"/>
          <w:b/>
          <w:bCs/>
          <w:color w:val="2B2B2B"/>
          <w:kern w:val="36"/>
          <w:sz w:val="39"/>
          <w:szCs w:val="39"/>
        </w:rPr>
      </w:pPr>
      <w:r w:rsidRPr="00635502">
        <w:rPr>
          <w:rFonts w:ascii="inherit" w:eastAsia="Times New Roman" w:hAnsi="inherit" w:cs="Arial"/>
          <w:b/>
          <w:bCs/>
          <w:color w:val="2B2B2B"/>
          <w:kern w:val="36"/>
          <w:sz w:val="39"/>
          <w:szCs w:val="39"/>
        </w:rPr>
        <w:t>Post navigation</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hyperlink r:id="rId6" w:history="1">
        <w:r w:rsidRPr="00635502">
          <w:rPr>
            <w:rFonts w:ascii="inherit" w:eastAsia="Times New Roman" w:hAnsi="inherit" w:cs="Arial"/>
            <w:b/>
            <w:bCs/>
            <w:caps/>
            <w:color w:val="767676"/>
            <w:sz w:val="18"/>
            <w:szCs w:val="18"/>
            <w:bdr w:val="none" w:sz="0" w:space="0" w:color="auto" w:frame="1"/>
          </w:rPr>
          <w:t>NEXT POST</w:t>
        </w:r>
        <w:r w:rsidRPr="00635502">
          <w:rPr>
            <w:rFonts w:ascii="inherit" w:eastAsia="Times New Roman" w:hAnsi="inherit" w:cs="Arial"/>
            <w:b/>
            <w:bCs/>
            <w:color w:val="2B2B2B"/>
            <w:sz w:val="21"/>
            <w:szCs w:val="21"/>
            <w:u w:val="single"/>
            <w:bdr w:val="none" w:sz="0" w:space="0" w:color="auto" w:frame="1"/>
          </w:rPr>
          <w:t>Menciptakan Ekuitas dan Positioning Merek</w:t>
        </w:r>
      </w:hyperlink>
    </w:p>
    <w:p w:rsidR="00635502" w:rsidRPr="00635502" w:rsidRDefault="00635502" w:rsidP="00635502">
      <w:pPr>
        <w:shd w:val="clear" w:color="auto" w:fill="FFFFFF"/>
        <w:spacing w:after="0" w:line="240" w:lineRule="auto"/>
        <w:textAlignment w:val="baseline"/>
        <w:outlineLvl w:val="2"/>
        <w:rPr>
          <w:rFonts w:ascii="Arial" w:eastAsia="Times New Roman" w:hAnsi="Arial" w:cs="Arial"/>
          <w:b/>
          <w:bCs/>
          <w:caps/>
          <w:color w:val="2B2B2B"/>
          <w:sz w:val="24"/>
          <w:szCs w:val="24"/>
        </w:rPr>
      </w:pPr>
      <w:r w:rsidRPr="00635502">
        <w:rPr>
          <w:rFonts w:ascii="Arial" w:eastAsia="Times New Roman" w:hAnsi="Arial" w:cs="Arial"/>
          <w:b/>
          <w:bCs/>
          <w:caps/>
          <w:color w:val="2B2B2B"/>
          <w:sz w:val="24"/>
          <w:szCs w:val="24"/>
        </w:rPr>
        <w:t>LEAVE A REPLY</w:t>
      </w:r>
    </w:p>
    <w:p w:rsidR="00635502" w:rsidRPr="00635502" w:rsidRDefault="00635502" w:rsidP="00635502">
      <w:pPr>
        <w:pBdr>
          <w:bottom w:val="single" w:sz="6" w:space="1" w:color="auto"/>
        </w:pBdr>
        <w:spacing w:after="0" w:line="240" w:lineRule="auto"/>
        <w:jc w:val="center"/>
        <w:rPr>
          <w:rFonts w:ascii="Arial" w:eastAsia="Times New Roman" w:hAnsi="Arial" w:cs="Arial"/>
          <w:vanish/>
          <w:sz w:val="16"/>
          <w:szCs w:val="16"/>
        </w:rPr>
      </w:pPr>
      <w:r w:rsidRPr="00635502">
        <w:rPr>
          <w:rFonts w:ascii="Arial" w:eastAsia="Times New Roman" w:hAnsi="Arial" w:cs="Arial"/>
          <w:vanish/>
          <w:sz w:val="16"/>
          <w:szCs w:val="16"/>
        </w:rPr>
        <w:t>Top of Form</w:t>
      </w:r>
    </w:p>
    <w:p w:rsidR="00635502" w:rsidRPr="00635502" w:rsidRDefault="00635502" w:rsidP="00635502">
      <w:pPr>
        <w:shd w:val="clear" w:color="auto" w:fill="FFFFFF"/>
        <w:spacing w:after="0" w:line="240" w:lineRule="auto"/>
        <w:textAlignment w:val="baseline"/>
        <w:rPr>
          <w:rFonts w:ascii="inherit" w:eastAsia="Times New Roman" w:hAnsi="inherit" w:cs="Arial"/>
          <w:color w:val="767676"/>
          <w:sz w:val="21"/>
          <w:szCs w:val="21"/>
        </w:rPr>
      </w:pPr>
      <w:r w:rsidRPr="00635502">
        <w:rPr>
          <w:rFonts w:ascii="inherit" w:eastAsia="Times New Roman" w:hAnsi="inherit" w:cs="Arial"/>
          <w:color w:val="767676"/>
          <w:sz w:val="21"/>
          <w:szCs w:val="21"/>
        </w:rPr>
        <w:t>Your email address will not be published. Required fields are marked </w:t>
      </w:r>
      <w:r w:rsidRPr="00635502">
        <w:rPr>
          <w:rFonts w:ascii="inherit" w:eastAsia="Times New Roman" w:hAnsi="inherit" w:cs="Arial"/>
          <w:color w:val="C0392B"/>
          <w:sz w:val="21"/>
          <w:szCs w:val="21"/>
          <w:bdr w:val="none" w:sz="0" w:space="0" w:color="auto" w:frame="1"/>
        </w:rPr>
        <w:t>*</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Name </w:t>
      </w:r>
      <w:r w:rsidRPr="00635502">
        <w:rPr>
          <w:rFonts w:ascii="inherit" w:eastAsia="Times New Roman" w:hAnsi="inherit" w:cs="Arial"/>
          <w:color w:val="C0392B"/>
          <w:sz w:val="24"/>
          <w:szCs w:val="24"/>
          <w:bdr w:val="none" w:sz="0" w:space="0" w:color="auto" w:frame="1"/>
        </w:rPr>
        <w:t>*</w:t>
      </w:r>
      <w:r w:rsidRPr="00635502">
        <w:rPr>
          <w:rFonts w:ascii="inherit" w:eastAsia="Times New Roman" w:hAnsi="inherit" w:cs="Arial"/>
          <w:color w:val="2B2B2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3.85pt;height:17.85pt" o:ole="">
            <v:imagedata r:id="rId7" o:title=""/>
          </v:shape>
          <w:control r:id="rId8" w:name="DefaultOcxName" w:shapeid="_x0000_i1036"/>
        </w:objec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Email </w:t>
      </w:r>
      <w:r w:rsidRPr="00635502">
        <w:rPr>
          <w:rFonts w:ascii="inherit" w:eastAsia="Times New Roman" w:hAnsi="inherit" w:cs="Arial"/>
          <w:color w:val="C0392B"/>
          <w:sz w:val="24"/>
          <w:szCs w:val="24"/>
          <w:bdr w:val="none" w:sz="0" w:space="0" w:color="auto" w:frame="1"/>
        </w:rPr>
        <w:t>*</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Website</w:t>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noProof/>
          <w:color w:val="2B2B2B"/>
          <w:sz w:val="24"/>
          <w:szCs w:val="24"/>
        </w:rPr>
        <w:drawing>
          <wp:inline distT="0" distB="0" distL="0" distR="0" wp14:anchorId="4854B4BC" wp14:editId="74A66CFB">
            <wp:extent cx="1668145" cy="570865"/>
            <wp:effectExtent l="0" t="0" r="8255" b="635"/>
            <wp:docPr id="1" name="si_image_com" descr="CAPT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_image_com" descr="CAPTC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145" cy="570865"/>
                    </a:xfrm>
                    <a:prstGeom prst="rect">
                      <a:avLst/>
                    </a:prstGeom>
                    <a:noFill/>
                    <a:ln>
                      <a:noFill/>
                    </a:ln>
                  </pic:spPr>
                </pic:pic>
              </a:graphicData>
            </a:graphic>
          </wp:inline>
        </w:drawing>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noProof/>
          <w:color w:val="24890D"/>
          <w:sz w:val="24"/>
          <w:szCs w:val="24"/>
          <w:bdr w:val="none" w:sz="0" w:space="0" w:color="auto" w:frame="1"/>
        </w:rPr>
        <w:drawing>
          <wp:inline distT="0" distB="0" distL="0" distR="0" wp14:anchorId="066A7134" wp14:editId="3C858DFD">
            <wp:extent cx="205105" cy="190500"/>
            <wp:effectExtent l="0" t="0" r="4445" b="0"/>
            <wp:docPr id="2" name="Picture 2" descr="Refresh">
              <a:hlinkClick xmlns:a="http://schemas.openxmlformats.org/drawingml/2006/main" r:id="rId10" tooltip="&quot;Refre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resh">
                      <a:hlinkClick r:id="rId10" tooltip="&quot;Refres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190500"/>
                    </a:xfrm>
                    <a:prstGeom prst="rect">
                      <a:avLst/>
                    </a:prstGeom>
                    <a:noFill/>
                    <a:ln>
                      <a:noFill/>
                    </a:ln>
                  </pic:spPr>
                </pic:pic>
              </a:graphicData>
            </a:graphic>
          </wp:inline>
        </w:drawing>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br/>
      </w:r>
    </w:p>
    <w:p w:rsidR="00635502" w:rsidRPr="00635502" w:rsidRDefault="00635502" w:rsidP="00635502">
      <w:pPr>
        <w:shd w:val="clear" w:color="auto" w:fill="FFFFFF"/>
        <w:spacing w:after="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object w:dxaOrig="1440" w:dyaOrig="1440">
          <v:shape id="_x0000_i1035" type="#_x0000_t75" style="width:34.55pt;height:17.85pt" o:ole="">
            <v:imagedata r:id="rId12" o:title=""/>
          </v:shape>
          <w:control r:id="rId13" w:name="DefaultOcxName1" w:shapeid="_x0000_i1035"/>
        </w:object>
      </w:r>
      <w:r w:rsidRPr="00635502">
        <w:rPr>
          <w:rFonts w:ascii="inherit" w:eastAsia="Times New Roman" w:hAnsi="inherit" w:cs="Arial"/>
          <w:color w:val="2B2B2B"/>
          <w:sz w:val="24"/>
          <w:szCs w:val="24"/>
        </w:rPr>
        <w:t>CAPTCHA Code</w:t>
      </w:r>
      <w:r w:rsidRPr="00635502">
        <w:rPr>
          <w:rFonts w:ascii="inherit" w:eastAsia="Times New Roman" w:hAnsi="inherit" w:cs="Arial"/>
          <w:color w:val="C0392B"/>
          <w:sz w:val="24"/>
          <w:szCs w:val="24"/>
          <w:bdr w:val="none" w:sz="0" w:space="0" w:color="auto" w:frame="1"/>
        </w:rPr>
        <w:t>*</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t>Comment</w:t>
      </w:r>
      <w:r w:rsidRPr="00635502">
        <w:rPr>
          <w:rFonts w:ascii="inherit" w:eastAsia="Times New Roman" w:hAnsi="inherit" w:cs="Arial"/>
          <w:color w:val="2B2B2B"/>
          <w:sz w:val="24"/>
          <w:szCs w:val="24"/>
        </w:rPr>
        <w:object w:dxaOrig="1440" w:dyaOrig="1440">
          <v:shape id="_x0000_i1034" type="#_x0000_t75" style="width:192.95pt;height:96.75pt" o:ole="">
            <v:imagedata r:id="rId14" o:title=""/>
          </v:shape>
          <w:control r:id="rId15" w:name="DefaultOcxName2" w:shapeid="_x0000_i1034"/>
        </w:object>
      </w:r>
    </w:p>
    <w:p w:rsidR="00635502" w:rsidRPr="00635502" w:rsidRDefault="00635502" w:rsidP="00635502">
      <w:pPr>
        <w:shd w:val="clear" w:color="auto" w:fill="FFFFFF"/>
        <w:spacing w:after="0" w:line="240" w:lineRule="auto"/>
        <w:textAlignment w:val="baseline"/>
        <w:rPr>
          <w:rFonts w:ascii="inherit" w:eastAsia="Times New Roman" w:hAnsi="inherit" w:cs="Arial"/>
          <w:color w:val="767676"/>
          <w:sz w:val="18"/>
          <w:szCs w:val="18"/>
        </w:rPr>
      </w:pPr>
      <w:r w:rsidRPr="00635502">
        <w:rPr>
          <w:rFonts w:ascii="inherit" w:eastAsia="Times New Roman" w:hAnsi="inherit" w:cs="Arial"/>
          <w:color w:val="767676"/>
          <w:sz w:val="18"/>
          <w:szCs w:val="18"/>
        </w:rPr>
        <w:lastRenderedPageBreak/>
        <w:t>You may use these HTML tags and attributes: </w:t>
      </w:r>
      <w:r w:rsidRPr="00635502">
        <w:rPr>
          <w:rFonts w:ascii="Courier New" w:eastAsia="Times New Roman" w:hAnsi="Courier New" w:cs="Courier New"/>
          <w:color w:val="767676"/>
          <w:sz w:val="18"/>
          <w:szCs w:val="18"/>
          <w:bdr w:val="none" w:sz="0" w:space="0" w:color="auto" w:frame="1"/>
        </w:rPr>
        <w:t>&lt;a href="" title=""&gt; &lt;abbr title=""&gt; &lt;acronym title=""&gt; &lt;b&gt; &lt;blockquote cite=""&gt; &lt;cite&gt; &lt;code&gt; &lt;</w:t>
      </w:r>
      <w:proofErr w:type="gramStart"/>
      <w:r w:rsidRPr="00635502">
        <w:rPr>
          <w:rFonts w:ascii="Courier New" w:eastAsia="Times New Roman" w:hAnsi="Courier New" w:cs="Courier New"/>
          <w:color w:val="767676"/>
          <w:sz w:val="18"/>
          <w:szCs w:val="18"/>
          <w:bdr w:val="none" w:sz="0" w:space="0" w:color="auto" w:frame="1"/>
        </w:rPr>
        <w:t>del</w:t>
      </w:r>
      <w:proofErr w:type="gramEnd"/>
      <w:r w:rsidRPr="00635502">
        <w:rPr>
          <w:rFonts w:ascii="Courier New" w:eastAsia="Times New Roman" w:hAnsi="Courier New" w:cs="Courier New"/>
          <w:color w:val="767676"/>
          <w:sz w:val="18"/>
          <w:szCs w:val="18"/>
          <w:bdr w:val="none" w:sz="0" w:space="0" w:color="auto" w:frame="1"/>
        </w:rPr>
        <w:t xml:space="preserve"> datetime=""&gt; &lt;em&gt; &lt;i&gt; &lt;q cite=""&gt; &lt;strike&gt; &lt;strong&gt;</w:t>
      </w:r>
    </w:p>
    <w:p w:rsidR="00635502" w:rsidRPr="00635502" w:rsidRDefault="00635502" w:rsidP="00635502">
      <w:pPr>
        <w:shd w:val="clear" w:color="auto" w:fill="FFFFFF"/>
        <w:spacing w:after="360" w:line="240" w:lineRule="auto"/>
        <w:textAlignment w:val="baseline"/>
        <w:rPr>
          <w:rFonts w:ascii="inherit" w:eastAsia="Times New Roman" w:hAnsi="inherit" w:cs="Arial"/>
          <w:color w:val="2B2B2B"/>
          <w:sz w:val="24"/>
          <w:szCs w:val="24"/>
        </w:rPr>
      </w:pPr>
      <w:r w:rsidRPr="00635502">
        <w:rPr>
          <w:rFonts w:ascii="inherit" w:eastAsia="Times New Roman" w:hAnsi="inherit" w:cs="Arial"/>
          <w:color w:val="2B2B2B"/>
          <w:sz w:val="24"/>
          <w:szCs w:val="24"/>
        </w:rPr>
        <w:object w:dxaOrig="1440" w:dyaOrig="1440">
          <v:shape id="_x0000_i1033" type="#_x0000_t75" style="width:64.5pt;height:21.9pt" o:ole="">
            <v:imagedata r:id="rId16" o:title=""/>
          </v:shape>
          <w:control r:id="rId17" w:name="DefaultOcxName3" w:shapeid="_x0000_i1033"/>
        </w:object>
      </w:r>
    </w:p>
    <w:p w:rsidR="00635502" w:rsidRPr="00635502" w:rsidRDefault="00635502" w:rsidP="00635502">
      <w:pPr>
        <w:pBdr>
          <w:top w:val="single" w:sz="6" w:space="1" w:color="auto"/>
        </w:pBdr>
        <w:spacing w:line="240" w:lineRule="auto"/>
        <w:jc w:val="center"/>
        <w:rPr>
          <w:rFonts w:ascii="Arial" w:eastAsia="Times New Roman" w:hAnsi="Arial" w:cs="Arial"/>
          <w:vanish/>
          <w:sz w:val="16"/>
          <w:szCs w:val="16"/>
        </w:rPr>
      </w:pPr>
      <w:r w:rsidRPr="00635502">
        <w:rPr>
          <w:rFonts w:ascii="Arial" w:eastAsia="Times New Roman" w:hAnsi="Arial" w:cs="Arial"/>
          <w:vanish/>
          <w:sz w:val="16"/>
          <w:szCs w:val="16"/>
        </w:rPr>
        <w:t>Bottom of Form</w:t>
      </w:r>
    </w:p>
    <w:p w:rsidR="00635502" w:rsidRPr="00635502" w:rsidRDefault="00635502" w:rsidP="00635502">
      <w:pPr>
        <w:shd w:val="clear" w:color="auto" w:fill="FFFFFF"/>
        <w:spacing w:after="270" w:line="240" w:lineRule="auto"/>
        <w:textAlignment w:val="baseline"/>
        <w:outlineLvl w:val="1"/>
        <w:rPr>
          <w:rFonts w:ascii="inherit" w:eastAsia="Times New Roman" w:hAnsi="inherit" w:cs="Arial"/>
          <w:sz w:val="18"/>
          <w:szCs w:val="18"/>
        </w:rPr>
      </w:pPr>
      <w:r w:rsidRPr="00635502">
        <w:rPr>
          <w:rFonts w:ascii="inherit" w:eastAsia="Times New Roman" w:hAnsi="inherit" w:cs="Arial"/>
          <w:sz w:val="18"/>
          <w:szCs w:val="18"/>
        </w:rPr>
        <w:t>Just another Weblog</w:t>
      </w:r>
    </w:p>
    <w:p w:rsidR="00340E3F" w:rsidRDefault="00340E3F">
      <w:bookmarkStart w:id="0" w:name="_GoBack"/>
      <w:bookmarkEnd w:id="0"/>
    </w:p>
    <w:sectPr w:rsidR="0034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034CD"/>
    <w:multiLevelType w:val="multilevel"/>
    <w:tmpl w:val="C1CC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F83BE2"/>
    <w:multiLevelType w:val="multilevel"/>
    <w:tmpl w:val="F9E4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647B6"/>
    <w:multiLevelType w:val="multilevel"/>
    <w:tmpl w:val="9AAE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8F74B4"/>
    <w:multiLevelType w:val="multilevel"/>
    <w:tmpl w:val="F184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02"/>
    <w:rsid w:val="00340E3F"/>
    <w:rsid w:val="0063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78827">
      <w:bodyDiv w:val="1"/>
      <w:marLeft w:val="0"/>
      <w:marRight w:val="0"/>
      <w:marTop w:val="0"/>
      <w:marBottom w:val="0"/>
      <w:divBdr>
        <w:top w:val="none" w:sz="0" w:space="0" w:color="auto"/>
        <w:left w:val="none" w:sz="0" w:space="0" w:color="auto"/>
        <w:bottom w:val="none" w:sz="0" w:space="0" w:color="auto"/>
        <w:right w:val="none" w:sz="0" w:space="0" w:color="auto"/>
      </w:divBdr>
      <w:divsChild>
        <w:div w:id="1422987348">
          <w:marLeft w:val="0"/>
          <w:marRight w:val="0"/>
          <w:marTop w:val="0"/>
          <w:marBottom w:val="0"/>
          <w:divBdr>
            <w:top w:val="none" w:sz="0" w:space="0" w:color="auto"/>
            <w:left w:val="none" w:sz="0" w:space="0" w:color="auto"/>
            <w:bottom w:val="none" w:sz="0" w:space="0" w:color="auto"/>
            <w:right w:val="none" w:sz="0" w:space="0" w:color="auto"/>
          </w:divBdr>
          <w:divsChild>
            <w:div w:id="235092278">
              <w:marLeft w:val="3330"/>
              <w:marRight w:val="0"/>
              <w:marTop w:val="0"/>
              <w:marBottom w:val="0"/>
              <w:divBdr>
                <w:top w:val="none" w:sz="0" w:space="0" w:color="auto"/>
                <w:left w:val="none" w:sz="0" w:space="0" w:color="auto"/>
                <w:bottom w:val="none" w:sz="0" w:space="0" w:color="auto"/>
                <w:right w:val="none" w:sz="0" w:space="0" w:color="auto"/>
              </w:divBdr>
              <w:divsChild>
                <w:div w:id="536238005">
                  <w:marLeft w:val="0"/>
                  <w:marRight w:val="0"/>
                  <w:marTop w:val="0"/>
                  <w:marBottom w:val="0"/>
                  <w:divBdr>
                    <w:top w:val="none" w:sz="0" w:space="0" w:color="auto"/>
                    <w:left w:val="none" w:sz="0" w:space="0" w:color="auto"/>
                    <w:bottom w:val="none" w:sz="0" w:space="0" w:color="auto"/>
                    <w:right w:val="none" w:sz="0" w:space="0" w:color="auto"/>
                  </w:divBdr>
                </w:div>
                <w:div w:id="1361125872">
                  <w:marLeft w:val="0"/>
                  <w:marRight w:val="0"/>
                  <w:marTop w:val="0"/>
                  <w:marBottom w:val="0"/>
                  <w:divBdr>
                    <w:top w:val="single" w:sz="6" w:space="0" w:color="auto"/>
                    <w:left w:val="none" w:sz="0" w:space="0" w:color="auto"/>
                    <w:bottom w:val="none" w:sz="0" w:space="0" w:color="auto"/>
                    <w:right w:val="none" w:sz="0" w:space="0" w:color="auto"/>
                  </w:divBdr>
                </w:div>
                <w:div w:id="968826932">
                  <w:marLeft w:val="0"/>
                  <w:marRight w:val="0"/>
                  <w:marTop w:val="720"/>
                  <w:marBottom w:val="720"/>
                  <w:divBdr>
                    <w:top w:val="none" w:sz="0" w:space="0" w:color="auto"/>
                    <w:left w:val="none" w:sz="0" w:space="0" w:color="auto"/>
                    <w:bottom w:val="none" w:sz="0" w:space="0" w:color="auto"/>
                    <w:right w:val="none" w:sz="0" w:space="0" w:color="auto"/>
                  </w:divBdr>
                  <w:divsChild>
                    <w:div w:id="927928623">
                      <w:marLeft w:val="0"/>
                      <w:marRight w:val="0"/>
                      <w:marTop w:val="0"/>
                      <w:marBottom w:val="360"/>
                      <w:divBdr>
                        <w:top w:val="none" w:sz="0" w:space="0" w:color="auto"/>
                        <w:left w:val="none" w:sz="0" w:space="0" w:color="auto"/>
                        <w:bottom w:val="none" w:sz="0" w:space="0" w:color="auto"/>
                        <w:right w:val="none" w:sz="0" w:space="0" w:color="auto"/>
                      </w:divBdr>
                      <w:divsChild>
                        <w:div w:id="1258176911">
                          <w:marLeft w:val="0"/>
                          <w:marRight w:val="0"/>
                          <w:marTop w:val="0"/>
                          <w:marBottom w:val="0"/>
                          <w:divBdr>
                            <w:top w:val="none" w:sz="0" w:space="0" w:color="auto"/>
                            <w:left w:val="none" w:sz="0" w:space="0" w:color="auto"/>
                            <w:bottom w:val="none" w:sz="0" w:space="0" w:color="auto"/>
                            <w:right w:val="none" w:sz="0" w:space="0" w:color="auto"/>
                          </w:divBdr>
                          <w:divsChild>
                            <w:div w:id="1489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0891">
          <w:marLeft w:val="-18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hyperlink" Target="http://eba301.weblog.esaunggul.ac.id/2012/12/06/menciptakan-ekuitas-dan-positioning-mere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hyperlink" Target="http://eba301.weblog.esaunggul.ac.id/2012/11/05/menganalisa-pasar-bisn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2020-09-26T08:36:00Z</dcterms:created>
  <dcterms:modified xsi:type="dcterms:W3CDTF">2020-09-26T08:37:00Z</dcterms:modified>
</cp:coreProperties>
</file>