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4F07" w14:textId="030FD387" w:rsidR="002811BB" w:rsidRDefault="002811BB" w:rsidP="002811B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>
        <w:rPr>
          <w:rFonts w:ascii="Roboto" w:eastAsia="Times New Roman" w:hAnsi="Roboto" w:cs="Arial"/>
          <w:color w:val="0A0A0A"/>
          <w:kern w:val="0"/>
          <w14:ligatures w14:val="none"/>
        </w:rPr>
        <w:t>MATERI 5</w:t>
      </w:r>
    </w:p>
    <w:p w14:paraId="5C2066AE" w14:textId="30C7FE0D" w:rsidR="002811BB" w:rsidRDefault="002811BB" w:rsidP="002811B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Modal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</w:p>
    <w:p w14:paraId="4EBD3A8A" w14:textId="77777777" w:rsidR="002811BB" w:rsidRDefault="002811BB" w:rsidP="002811B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3FDF73D3" w14:textId="77777777" w:rsidR="002811BB" w:rsidRDefault="002811BB" w:rsidP="002811B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0F447A0D" w14:textId="4C7BAE6D" w:rsidR="002811BB" w:rsidRPr="002811BB" w:rsidRDefault="002811BB" w:rsidP="002811B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Modal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adalah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aset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lancar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suatu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bisnis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dikurangi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liabilitas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lancarnya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digunakan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membiayai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operasional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sehari-hari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membayar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gaji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sewa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Ukuran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ini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mencerminkan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kesehatan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likuiditas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perusahaan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jangka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pendek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, di mana modal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positif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menunjukkan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perusahaan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memiliki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dana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cukup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memenuhi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kewajiban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berpotensi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bertumbuh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13493EAD" w14:textId="77777777" w:rsidR="002811BB" w:rsidRDefault="002811BB" w:rsidP="002811BB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2BD2FF37" w14:textId="77777777" w:rsidR="002811BB" w:rsidRDefault="002811BB" w:rsidP="002811BB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510AFC52" w14:textId="7BF61D67" w:rsidR="002811BB" w:rsidRPr="002811BB" w:rsidRDefault="002811BB" w:rsidP="002811BB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Komponen</w:t>
      </w:r>
      <w:proofErr w:type="spellEnd"/>
      <w:r w:rsidRPr="002811B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modal </w:t>
      </w: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kerja</w:t>
      </w:r>
      <w:proofErr w:type="spellEnd"/>
    </w:p>
    <w:p w14:paraId="2D7EA716" w14:textId="77777777" w:rsidR="002811BB" w:rsidRPr="002811BB" w:rsidRDefault="002811BB" w:rsidP="002811BB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hyperlink r:id="rId5" w:history="1">
        <w:r w:rsidRPr="002811BB">
          <w:rPr>
            <w:rFonts w:ascii="Roboto" w:eastAsia="Times New Roman" w:hAnsi="Roboto" w:cs="Arial"/>
            <w:b/>
            <w:bCs/>
            <w:color w:val="0000FF"/>
            <w:kern w:val="0"/>
            <w:u w:val="single"/>
            <w14:ligatures w14:val="none"/>
          </w:rPr>
          <w:t xml:space="preserve">Aset </w:t>
        </w:r>
        <w:proofErr w:type="spellStart"/>
        <w:r w:rsidRPr="002811BB">
          <w:rPr>
            <w:rFonts w:ascii="Roboto" w:eastAsia="Times New Roman" w:hAnsi="Roboto" w:cs="Arial"/>
            <w:b/>
            <w:bCs/>
            <w:color w:val="0000FF"/>
            <w:kern w:val="0"/>
            <w:u w:val="single"/>
            <w14:ligatures w14:val="none"/>
          </w:rPr>
          <w:t>lancar</w:t>
        </w:r>
        <w:proofErr w:type="spellEnd"/>
      </w:hyperlink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 Aset yang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dapat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dicairkan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menjadi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uang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tunai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waktu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satu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tahun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kas,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piutang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usaha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persediaan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6EDCD3E7" w14:textId="77777777" w:rsidR="002811BB" w:rsidRPr="002811BB" w:rsidRDefault="002811BB" w:rsidP="002811BB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hyperlink r:id="rId6" w:history="1">
        <w:proofErr w:type="spellStart"/>
        <w:r w:rsidRPr="002811BB">
          <w:rPr>
            <w:rFonts w:ascii="Roboto" w:eastAsia="Times New Roman" w:hAnsi="Roboto" w:cs="Arial"/>
            <w:b/>
            <w:bCs/>
            <w:color w:val="0000FF"/>
            <w:kern w:val="0"/>
            <w:u w:val="single"/>
            <w14:ligatures w14:val="none"/>
          </w:rPr>
          <w:t>Liabilitas</w:t>
        </w:r>
        <w:proofErr w:type="spellEnd"/>
        <w:r w:rsidRPr="002811BB">
          <w:rPr>
            <w:rFonts w:ascii="Roboto" w:eastAsia="Times New Roman" w:hAnsi="Roboto" w:cs="Arial"/>
            <w:b/>
            <w:bCs/>
            <w:color w:val="0000FF"/>
            <w:kern w:val="0"/>
            <w:u w:val="single"/>
            <w14:ligatures w14:val="none"/>
          </w:rPr>
          <w:t xml:space="preserve"> </w:t>
        </w:r>
        <w:proofErr w:type="spellStart"/>
        <w:r w:rsidRPr="002811BB">
          <w:rPr>
            <w:rFonts w:ascii="Roboto" w:eastAsia="Times New Roman" w:hAnsi="Roboto" w:cs="Arial"/>
            <w:b/>
            <w:bCs/>
            <w:color w:val="0000FF"/>
            <w:kern w:val="0"/>
            <w:u w:val="single"/>
            <w14:ligatures w14:val="none"/>
          </w:rPr>
          <w:t>lancar</w:t>
        </w:r>
        <w:proofErr w:type="spellEnd"/>
      </w:hyperlink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Kewajiban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harus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dibayar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waktu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satu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tahun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utang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dagang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biaya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masih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harus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dibayar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(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misalnya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gaji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). </w:t>
      </w:r>
    </w:p>
    <w:p w14:paraId="28BA27C0" w14:textId="77777777" w:rsidR="002811BB" w:rsidRPr="002811BB" w:rsidRDefault="002811BB" w:rsidP="002811BB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Rumus</w:t>
      </w:r>
      <w:proofErr w:type="spellEnd"/>
      <w:r w:rsidRPr="002811B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perhitungan</w:t>
      </w:r>
      <w:proofErr w:type="spellEnd"/>
    </w:p>
    <w:p w14:paraId="0893BAB5" w14:textId="77777777" w:rsidR="002811BB" w:rsidRPr="002811BB" w:rsidRDefault="002811BB" w:rsidP="002811BB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Rumus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perhitungan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modal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adalah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:</w:t>
      </w:r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br/>
      </w:r>
      <w:r w:rsidRPr="002811BB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4" w:space="2" w:color="F3F5F6" w:frame="1"/>
          <w:shd w:val="clear" w:color="auto" w:fill="F3F5F6"/>
          <w14:ligatures w14:val="none"/>
        </w:rPr>
        <w:t xml:space="preserve">Modal </w:t>
      </w:r>
      <w:proofErr w:type="spellStart"/>
      <w:r w:rsidRPr="002811BB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4" w:space="2" w:color="F3F5F6" w:frame="1"/>
          <w:shd w:val="clear" w:color="auto" w:fill="F3F5F6"/>
          <w14:ligatures w14:val="none"/>
        </w:rPr>
        <w:t>Kerja</w:t>
      </w:r>
      <w:proofErr w:type="spellEnd"/>
      <w:r w:rsidRPr="002811BB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4" w:space="2" w:color="F3F5F6" w:frame="1"/>
          <w:shd w:val="clear" w:color="auto" w:fill="F3F5F6"/>
          <w14:ligatures w14:val="none"/>
        </w:rPr>
        <w:t xml:space="preserve"> = Aset </w:t>
      </w:r>
      <w:proofErr w:type="spellStart"/>
      <w:r w:rsidRPr="002811BB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4" w:space="2" w:color="F3F5F6" w:frame="1"/>
          <w:shd w:val="clear" w:color="auto" w:fill="F3F5F6"/>
          <w14:ligatures w14:val="none"/>
        </w:rPr>
        <w:t>Lancar</w:t>
      </w:r>
      <w:proofErr w:type="spellEnd"/>
      <w:r w:rsidRPr="002811BB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4" w:space="2" w:color="F3F5F6" w:frame="1"/>
          <w:shd w:val="clear" w:color="auto" w:fill="F3F5F6"/>
          <w14:ligatures w14:val="none"/>
        </w:rPr>
        <w:t xml:space="preserve"> - </w:t>
      </w:r>
      <w:proofErr w:type="spellStart"/>
      <w:r w:rsidRPr="002811BB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4" w:space="2" w:color="F3F5F6" w:frame="1"/>
          <w:shd w:val="clear" w:color="auto" w:fill="F3F5F6"/>
          <w14:ligatures w14:val="none"/>
        </w:rPr>
        <w:t>Liabilitas</w:t>
      </w:r>
      <w:proofErr w:type="spellEnd"/>
      <w:r w:rsidRPr="002811BB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4" w:space="2" w:color="F3F5F6" w:frame="1"/>
          <w:shd w:val="clear" w:color="auto" w:fill="F3F5F6"/>
          <w14:ligatures w14:val="none"/>
        </w:rPr>
        <w:t xml:space="preserve"> </w:t>
      </w:r>
      <w:proofErr w:type="spellStart"/>
      <w:r w:rsidRPr="002811BB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4" w:space="2" w:color="F3F5F6" w:frame="1"/>
          <w:shd w:val="clear" w:color="auto" w:fill="F3F5F6"/>
          <w14:ligatures w14:val="none"/>
        </w:rPr>
        <w:t>Lancar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</w:p>
    <w:p w14:paraId="266E6FF2" w14:textId="77777777" w:rsidR="002811BB" w:rsidRPr="002811BB" w:rsidRDefault="002811BB" w:rsidP="002811BB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Mengapa</w:t>
      </w:r>
      <w:proofErr w:type="spellEnd"/>
      <w:r w:rsidRPr="002811B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modal </w:t>
      </w: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kerja</w:t>
      </w:r>
      <w:proofErr w:type="spellEnd"/>
      <w:r w:rsidRPr="002811B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penting</w:t>
      </w:r>
      <w:proofErr w:type="spellEnd"/>
      <w:r w:rsidRPr="002811B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?</w:t>
      </w:r>
    </w:p>
    <w:p w14:paraId="75C9679C" w14:textId="77777777" w:rsidR="002811BB" w:rsidRPr="002811BB" w:rsidRDefault="002811BB" w:rsidP="002811BB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Menunjukkan</w:t>
      </w:r>
      <w:proofErr w:type="spellEnd"/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kesehatan</w:t>
      </w:r>
      <w:proofErr w:type="spellEnd"/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keuangan</w:t>
      </w:r>
      <w:proofErr w:type="spellEnd"/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 Modal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positif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menandakan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perusahaan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memiliki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cukup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likuiditas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membayar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tagihan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jangka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pendek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membiayai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operasional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4A98BD90" w14:textId="77777777" w:rsidR="002811BB" w:rsidRPr="002811BB" w:rsidRDefault="002811BB" w:rsidP="002811BB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Mendukung</w:t>
      </w:r>
      <w:proofErr w:type="spellEnd"/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pertumbuhan</w:t>
      </w:r>
      <w:proofErr w:type="spellEnd"/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 Jika modal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positif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perusahaan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memiliki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potensi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berinvestasi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tumbuh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60AD1ABF" w14:textId="77777777" w:rsidR="002811BB" w:rsidRPr="002811BB" w:rsidRDefault="002811BB" w:rsidP="002811BB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Alat </w:t>
      </w:r>
      <w:proofErr w:type="spellStart"/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manajemen</w:t>
      </w:r>
      <w:proofErr w:type="spellEnd"/>
      <w:r w:rsidRPr="002811B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Membantu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perusahaan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merencanakan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kebutuhan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masa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depan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mengelola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aliran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kas agar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operasional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tetap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berjalan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lancar</w:t>
      </w:r>
      <w:proofErr w:type="spellEnd"/>
      <w:r w:rsidRPr="002811BB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28171638" w14:textId="01EE519A" w:rsidR="002811BB" w:rsidRDefault="002811BB" w:rsidP="002811BB">
      <w:pPr>
        <w:spacing w:after="0" w:line="360" w:lineRule="atLeast"/>
        <w:ind w:left="720"/>
        <w:rPr>
          <w:rFonts w:ascii="Roboto" w:eastAsia="Times New Roman" w:hAnsi="Roboto" w:cs="Arial"/>
          <w:color w:val="001D35"/>
          <w:kern w:val="0"/>
          <w14:ligatures w14:val="none"/>
        </w:rPr>
      </w:pPr>
    </w:p>
    <w:p w14:paraId="2CC756F1" w14:textId="77777777" w:rsidR="002811BB" w:rsidRDefault="002811BB" w:rsidP="002811BB">
      <w:pPr>
        <w:spacing w:after="0" w:line="360" w:lineRule="atLeast"/>
        <w:ind w:left="720"/>
        <w:rPr>
          <w:rFonts w:ascii="Roboto" w:eastAsia="Times New Roman" w:hAnsi="Roboto" w:cs="Arial"/>
          <w:color w:val="001D35"/>
          <w:kern w:val="0"/>
          <w14:ligatures w14:val="none"/>
        </w:rPr>
      </w:pPr>
    </w:p>
    <w:p w14:paraId="3D7BEFE8" w14:textId="77777777" w:rsidR="002811BB" w:rsidRDefault="002811BB" w:rsidP="002811BB">
      <w:pPr>
        <w:spacing w:after="0" w:line="360" w:lineRule="atLeast"/>
        <w:ind w:left="720"/>
        <w:rPr>
          <w:rFonts w:ascii="Roboto" w:eastAsia="Times New Roman" w:hAnsi="Roboto" w:cs="Arial"/>
          <w:color w:val="001D35"/>
          <w:kern w:val="0"/>
          <w14:ligatures w14:val="none"/>
        </w:rPr>
      </w:pPr>
    </w:p>
    <w:p w14:paraId="468D46E1" w14:textId="64F6C451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34E50B91" w14:textId="77777777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Apa yang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dimaksud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dengan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 modal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51F98DBF" w14:textId="1F14526A" w:rsidR="002811BB" w:rsidRPr="002811BB" w:rsidRDefault="002811BB" w:rsidP="002811BB">
      <w:pPr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</w:p>
    <w:p w14:paraId="6DBFAA95" w14:textId="77777777" w:rsidR="002811BB" w:rsidRPr="002811BB" w:rsidRDefault="002811BB" w:rsidP="002811BB">
      <w:pPr>
        <w:spacing w:after="0" w:line="360" w:lineRule="atLeast"/>
        <w:rPr>
          <w:rFonts w:ascii="Times New Roman" w:eastAsia="Times New Roman" w:hAnsi="Times New Roman" w:cs="Times New Roman"/>
          <w:color w:val="474747"/>
          <w:kern w:val="0"/>
          <w14:ligatures w14:val="none"/>
        </w:rPr>
      </w:pPr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lastRenderedPageBreak/>
        <w:t xml:space="preserve">Modal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adalah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aset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perusahaan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dikurangi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liabilitas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, yang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menunjukkan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kemampuan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bisnis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untuk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membiayai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operasional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sehari-hari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dan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memenuhi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kewajiban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jangka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pendeknya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. Ini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adalah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ukuran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kesehatan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keuangan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jangka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pendek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yang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penting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,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digunakan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untuk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membiayai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hal-hal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seperti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pembelian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bahan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baku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dan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pembayaran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gaji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karyawan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. </w:t>
      </w:r>
    </w:p>
    <w:p w14:paraId="7F4FC471" w14:textId="77777777" w:rsidR="002811BB" w:rsidRDefault="002811BB" w:rsidP="002811BB">
      <w:pPr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796F6142" w14:textId="77777777" w:rsidR="002811BB" w:rsidRDefault="002811BB" w:rsidP="002811BB">
      <w:pPr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6CFFF9EE" w14:textId="323013AB" w:rsidR="002811BB" w:rsidRPr="002811BB" w:rsidRDefault="002811BB" w:rsidP="002811BB">
      <w:pPr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k</w:t>
      </w:r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omponen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utama</w:t>
      </w:r>
      <w:proofErr w:type="spellEnd"/>
    </w:p>
    <w:p w14:paraId="33241D91" w14:textId="77777777" w:rsidR="002811BB" w:rsidRPr="002811BB" w:rsidRDefault="002811BB" w:rsidP="002811BB">
      <w:pPr>
        <w:numPr>
          <w:ilvl w:val="0"/>
          <w:numId w:val="4"/>
        </w:numPr>
        <w:spacing w:after="120" w:line="330" w:lineRule="atLeast"/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</w:pPr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Aset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 </w:t>
      </w:r>
    </w:p>
    <w:p w14:paraId="0B8F1221" w14:textId="77777777" w:rsidR="002811BB" w:rsidRPr="002811BB" w:rsidRDefault="002811BB" w:rsidP="002811BB">
      <w:pPr>
        <w:spacing w:after="120" w:line="33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Kas,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piutang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(uang yang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diterima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dari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pelanggan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), dan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persediaan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barang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0AB73649" w14:textId="77777777" w:rsidR="002811BB" w:rsidRPr="002811BB" w:rsidRDefault="002811BB" w:rsidP="002811BB">
      <w:pPr>
        <w:numPr>
          <w:ilvl w:val="0"/>
          <w:numId w:val="4"/>
        </w:numPr>
        <w:spacing w:after="0" w:line="33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Liabilitas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 </w:t>
      </w:r>
    </w:p>
    <w:p w14:paraId="31AA4E23" w14:textId="77777777" w:rsidR="002811BB" w:rsidRPr="002811BB" w:rsidRDefault="002811BB" w:rsidP="002811BB">
      <w:pPr>
        <w:spacing w:after="0" w:line="33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Kewajiban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jangka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pendek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seperti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utang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dagang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utang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gaji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dan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biaya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operasional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lainnya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jatuh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tempo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dalam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waktu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satu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tahun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4780F3BC" w14:textId="77777777" w:rsidR="002811BB" w:rsidRDefault="002811BB" w:rsidP="002811BB">
      <w:pPr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3515A2CB" w14:textId="77777777" w:rsidR="002811BB" w:rsidRDefault="002811BB" w:rsidP="002811BB">
      <w:pPr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6D84505B" w14:textId="391350F5" w:rsidR="002811BB" w:rsidRPr="002811BB" w:rsidRDefault="002811BB" w:rsidP="002811BB">
      <w:pPr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 xml:space="preserve">Cara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menghitung</w:t>
      </w:r>
      <w:proofErr w:type="spellEnd"/>
    </w:p>
    <w:p w14:paraId="080BA361" w14:textId="77777777" w:rsidR="002811BB" w:rsidRPr="002811BB" w:rsidRDefault="002811BB" w:rsidP="002811BB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Rumusnya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adalah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: Modal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= Aset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-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Liabilitas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 </w:t>
      </w:r>
    </w:p>
    <w:p w14:paraId="67DE0F9F" w14:textId="77777777" w:rsidR="002811BB" w:rsidRDefault="002811BB" w:rsidP="002811BB">
      <w:pPr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1E0966A3" w14:textId="77777777" w:rsidR="002811BB" w:rsidRDefault="002811BB" w:rsidP="002811BB">
      <w:pPr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41877E81" w14:textId="4D0A4517" w:rsidR="002811BB" w:rsidRPr="002811BB" w:rsidRDefault="002811BB" w:rsidP="002811BB">
      <w:pPr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Makna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 xml:space="preserve"> modal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kerja</w:t>
      </w:r>
      <w:proofErr w:type="spellEnd"/>
    </w:p>
    <w:p w14:paraId="060CF289" w14:textId="77777777" w:rsidR="002811BB" w:rsidRPr="002811BB" w:rsidRDefault="002811BB" w:rsidP="002811BB">
      <w:pPr>
        <w:numPr>
          <w:ilvl w:val="0"/>
          <w:numId w:val="5"/>
        </w:numPr>
        <w:spacing w:after="120" w:line="330" w:lineRule="atLeast"/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</w:pPr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Modal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positif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 </w:t>
      </w:r>
    </w:p>
    <w:p w14:paraId="39C112D0" w14:textId="77777777" w:rsidR="002811BB" w:rsidRPr="002811BB" w:rsidRDefault="002811BB" w:rsidP="002811BB">
      <w:pPr>
        <w:spacing w:after="120" w:line="33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Berarti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perusahaan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memiliki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cukup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aset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likuid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untuk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menutupi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kewajiban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jangka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pendeknya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menunjukkan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stabilitas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dan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kemampuan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untuk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menjalankan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operasi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dan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tumbuh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3EFB9360" w14:textId="77777777" w:rsidR="002811BB" w:rsidRPr="002811BB" w:rsidRDefault="002811BB" w:rsidP="002811BB">
      <w:pPr>
        <w:numPr>
          <w:ilvl w:val="0"/>
          <w:numId w:val="5"/>
        </w:numPr>
        <w:spacing w:after="0" w:line="33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Modal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negatif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 </w:t>
      </w:r>
    </w:p>
    <w:p w14:paraId="54518D3C" w14:textId="77777777" w:rsidR="002811BB" w:rsidRPr="002811BB" w:rsidRDefault="002811BB" w:rsidP="002811BB">
      <w:pPr>
        <w:spacing w:after="0" w:line="33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Menunjukkan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perusahaan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mungkin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memiliki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kesulitan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keuangan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seperti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tidak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mampu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membayar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tagihan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atau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gaji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tepat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waktu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yang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dapat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menyebabkan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masalah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1DF2C15C" w14:textId="77777777" w:rsidR="002811BB" w:rsidRDefault="002811BB" w:rsidP="002811BB">
      <w:pPr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1CE28304" w14:textId="77777777" w:rsidR="002811BB" w:rsidRDefault="002811BB" w:rsidP="002811BB">
      <w:pPr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57A41BF3" w14:textId="04F09721" w:rsidR="002811BB" w:rsidRPr="002811BB" w:rsidRDefault="002811BB" w:rsidP="002811BB">
      <w:pPr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Fungsi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 xml:space="preserve"> dan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pentingnya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 xml:space="preserve"> modal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kerja</w:t>
      </w:r>
      <w:proofErr w:type="spellEnd"/>
    </w:p>
    <w:p w14:paraId="4DD11B5C" w14:textId="77777777" w:rsidR="002811BB" w:rsidRPr="002811BB" w:rsidRDefault="002811BB" w:rsidP="002811BB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Menjamin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keberlangsungan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operasional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bisnis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,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Memungkinkan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pembayaran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kewajiban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sesuai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tenggat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waktu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,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Memfasilitasi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pemberian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kredit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kepada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pelanggan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,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Meningkatkan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efisiensi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internal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perusahaan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,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Merupakan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indikator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kesehatan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keuangan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yang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penting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bagi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investor. </w:t>
      </w:r>
    </w:p>
    <w:p w14:paraId="0AFF1DD6" w14:textId="258C4A2D" w:rsid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84ED161" w14:textId="77777777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7828515D" w14:textId="77777777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Bagaimana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cara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menghitung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 modal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3DC64696" w14:textId="262CF055" w:rsidR="002811BB" w:rsidRPr="002811BB" w:rsidRDefault="002811BB" w:rsidP="002811BB">
      <w:pPr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lastRenderedPageBreak/>
        <w:t>AI</w:t>
      </w:r>
    </w:p>
    <w:p w14:paraId="7A8EAE3F" w14:textId="77777777" w:rsidR="002811BB" w:rsidRPr="002811BB" w:rsidRDefault="002811BB" w:rsidP="002811BB">
      <w:pPr>
        <w:spacing w:after="0" w:line="360" w:lineRule="atLeast"/>
        <w:rPr>
          <w:rFonts w:ascii="Times New Roman" w:eastAsia="Times New Roman" w:hAnsi="Times New Roman" w:cs="Times New Roman"/>
          <w:color w:val="474747"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Rumus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dasar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untuk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menghitung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modal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adalah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 Modal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=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Aktiva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–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Kewajiban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. 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Rumus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ini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digunakan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untuk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mengukur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kesehatan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keuangan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jangka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pendek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perusahaan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dengan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menghitung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selisih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antara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aset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yang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dapat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dicairkan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dalam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waktu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kurang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dari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satu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tahun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(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aktiva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) dan utang yang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harus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dibayar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dalam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waktu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kurang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dari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satu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tahun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(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kewajiban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14:ligatures w14:val="none"/>
        </w:rPr>
        <w:t>). </w:t>
      </w:r>
    </w:p>
    <w:p w14:paraId="3580F6E5" w14:textId="77777777" w:rsidR="002811BB" w:rsidRDefault="002811BB" w:rsidP="002811BB">
      <w:pPr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3DB106BC" w14:textId="77777777" w:rsidR="002811BB" w:rsidRDefault="002811BB" w:rsidP="002811BB">
      <w:pPr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4EBFAB36" w14:textId="2F8C8AAE" w:rsidR="002811BB" w:rsidRPr="002811BB" w:rsidRDefault="002811BB" w:rsidP="002811BB">
      <w:pPr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 xml:space="preserve">Cara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menghitung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 xml:space="preserve"> modal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kerja</w:t>
      </w:r>
      <w:proofErr w:type="spellEnd"/>
    </w:p>
    <w:p w14:paraId="2A180811" w14:textId="77777777" w:rsidR="002811BB" w:rsidRPr="002811BB" w:rsidRDefault="002811BB" w:rsidP="002811BB">
      <w:pPr>
        <w:numPr>
          <w:ilvl w:val="0"/>
          <w:numId w:val="6"/>
        </w:numPr>
        <w:spacing w:after="120" w:line="330" w:lineRule="atLeast"/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</w:pP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Identifikasi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Aktiva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 </w:t>
      </w:r>
    </w:p>
    <w:p w14:paraId="76FA38A8" w14:textId="77777777" w:rsidR="002811BB" w:rsidRPr="002811BB" w:rsidRDefault="002811BB" w:rsidP="002811BB">
      <w:pPr>
        <w:spacing w:after="120" w:line="33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Kumpulkan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semua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aset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Anda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miliki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dapat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diubah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menjadi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kas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dalam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satu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tahun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atau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kurang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Contohnya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termasuk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kas di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tangan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uang di bank,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piutang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dan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persediaan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785C85FB" w14:textId="77777777" w:rsidR="002811BB" w:rsidRPr="002811BB" w:rsidRDefault="002811BB" w:rsidP="002811BB">
      <w:pPr>
        <w:numPr>
          <w:ilvl w:val="0"/>
          <w:numId w:val="6"/>
        </w:numPr>
        <w:spacing w:after="120" w:line="33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Identifikasi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Kewajiban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 </w:t>
      </w:r>
    </w:p>
    <w:p w14:paraId="108CDF41" w14:textId="77777777" w:rsidR="002811BB" w:rsidRPr="002811BB" w:rsidRDefault="002811BB" w:rsidP="002811BB">
      <w:pPr>
        <w:spacing w:after="120" w:line="33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Kumpulkan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semua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utang yang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harus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dibayar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dalam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waktu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kurang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dari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satu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tahun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Contohnya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meliputi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utang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usaha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utang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gaji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dan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biaya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masih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harus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dibayar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075D77D7" w14:textId="77777777" w:rsidR="002811BB" w:rsidRPr="002811BB" w:rsidRDefault="002811BB" w:rsidP="002811BB">
      <w:pPr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Hitung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Selisihnya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 </w:t>
      </w:r>
    </w:p>
    <w:p w14:paraId="27CB2190" w14:textId="77777777" w:rsidR="002811BB" w:rsidRPr="002811BB" w:rsidRDefault="002811BB" w:rsidP="002811BB">
      <w:pPr>
        <w:spacing w:after="0" w:line="33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Kurangi total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kewajiban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dari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total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aktiva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untuk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mendapatkan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angka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modal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7B527159" w14:textId="77777777" w:rsidR="002811BB" w:rsidRDefault="002811BB" w:rsidP="002811BB">
      <w:pPr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5E19BF72" w14:textId="77777777" w:rsidR="002811BB" w:rsidRDefault="002811BB" w:rsidP="002811BB">
      <w:pPr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36D35C77" w14:textId="24D36D6D" w:rsidR="002811BB" w:rsidRPr="002811BB" w:rsidRDefault="002811BB" w:rsidP="002811BB">
      <w:pPr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Contoh</w:t>
      </w:r>
      <w:proofErr w:type="spellEnd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perhitungan</w:t>
      </w:r>
      <w:proofErr w:type="spellEnd"/>
    </w:p>
    <w:p w14:paraId="29210D38" w14:textId="77777777" w:rsidR="002811BB" w:rsidRDefault="002811BB" w:rsidP="002811BB">
      <w:pPr>
        <w:numPr>
          <w:ilvl w:val="0"/>
          <w:numId w:val="7"/>
        </w:numPr>
        <w:spacing w:after="120" w:line="330" w:lineRule="atLeast"/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</w:pPr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Jika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aktiva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perusahaan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adalah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Rp450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juta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dan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kewajiban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lancarnya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adalah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Rp230 </w:t>
      </w:r>
    </w:p>
    <w:p w14:paraId="658F2230" w14:textId="4B5C25C0" w:rsidR="002811BB" w:rsidRPr="002811BB" w:rsidRDefault="002811BB" w:rsidP="002811BB">
      <w:pPr>
        <w:numPr>
          <w:ilvl w:val="0"/>
          <w:numId w:val="7"/>
        </w:numPr>
        <w:spacing w:after="120" w:line="330" w:lineRule="atLeast"/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</w:pP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juta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maka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modal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kerjanya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adalah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:</w:t>
      </w:r>
    </w:p>
    <w:p w14:paraId="3F1F66ED" w14:textId="77777777" w:rsidR="002811BB" w:rsidRPr="002811BB" w:rsidRDefault="002811BB" w:rsidP="002811BB">
      <w:pPr>
        <w:numPr>
          <w:ilvl w:val="1"/>
          <w:numId w:val="7"/>
        </w:numPr>
        <w:spacing w:after="0" w:line="330" w:lineRule="atLeast"/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</w:pPr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Rp450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juta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– Rp230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juta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= Rp220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juta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</w:t>
      </w:r>
    </w:p>
    <w:p w14:paraId="32BC639F" w14:textId="77777777" w:rsidR="002811BB" w:rsidRPr="002811BB" w:rsidRDefault="002811BB" w:rsidP="002811BB">
      <w:pPr>
        <w:numPr>
          <w:ilvl w:val="0"/>
          <w:numId w:val="7"/>
        </w:numPr>
        <w:spacing w:after="0" w:line="330" w:lineRule="atLeast"/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</w:pPr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Jika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aktiva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adalah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Rp300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juta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dan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kewajiban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lancarnya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adalah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Rp350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juta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maka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modal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kerjanya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adalah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:</w:t>
      </w:r>
    </w:p>
    <w:p w14:paraId="00469638" w14:textId="77777777" w:rsidR="002811BB" w:rsidRPr="002811BB" w:rsidRDefault="002811BB" w:rsidP="002811BB">
      <w:pPr>
        <w:numPr>
          <w:ilvl w:val="1"/>
          <w:numId w:val="7"/>
        </w:numPr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Rp300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juta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– Rp350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juta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= -Rp50 </w:t>
      </w:r>
      <w:proofErr w:type="spellStart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juta</w:t>
      </w:r>
      <w:proofErr w:type="spellEnd"/>
      <w:r w:rsidRPr="002811BB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35BEFFD2" w14:textId="44865442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7B68FD11" w14:textId="77777777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Apa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contoh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laporan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 modal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05C176F5" w14:textId="77777777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2811BB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Modal kerja = Aktiva lancar - Kewajiban lancar</w:t>
      </w:r>
      <w:r w:rsidRPr="002811BB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br/>
      </w:r>
      <w:r w:rsidRPr="002811BB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br/>
        <w:t>Misalnya, jika suatu perusahaan memiliki aset lancar sebesar Rs. 3.00.000 dan kewajiban lancar sebesar Rs. 2.00.000, maka modal kerja perusahaan tersebut adalah Rs. 1.00.000 (aset - kewajiban).</w:t>
      </w:r>
    </w:p>
    <w:p w14:paraId="69FD3931" w14:textId="77777777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2811BB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2811BB">
        <w:rPr>
          <w:rFonts w:ascii="Times New Roman" w:eastAsia="Times New Roman" w:hAnsi="Times New Roman" w:cs="Times New Roman"/>
          <w:kern w:val="0"/>
          <w14:ligatures w14:val="none"/>
        </w:rPr>
        <w:instrText>HYPERLINK "https://www.bajajfinserv.in/what-is-working-capital" \l ":~:text=Working%20capital%20%3D%20Current%20assets%20%2D%20Current,00%2C000%20(assets%20%2D%20liabilities)."</w:instrText>
      </w:r>
      <w:r w:rsidRPr="002811BB">
        <w:rPr>
          <w:rFonts w:ascii="Times New Roman" w:eastAsia="Times New Roman" w:hAnsi="Times New Roman" w:cs="Times New Roman"/>
          <w:kern w:val="0"/>
          <w14:ligatures w14:val="none"/>
        </w:rPr>
      </w:r>
      <w:r w:rsidRPr="002811BB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</w:p>
    <w:p w14:paraId="2FEBB126" w14:textId="01A9CA81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2811BB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7FF7C6F5" w14:textId="77777777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Modal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rasio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apa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5F98A222" w14:textId="77777777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2811BB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lastRenderedPageBreak/>
        <w:t>Rasio modal kerja adalah </w:t>
      </w:r>
      <w:r w:rsidRPr="002811BB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salah satu tolok ukur terbaik likuiditas bisnis Anda</w:t>
      </w:r>
      <w:r w:rsidRPr="002811BB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. Rasio ini dapat menunjukkan apakah Anda harus memanfaatkan peluang baru atau mempertahankan dana Anda.</w:t>
      </w:r>
    </w:p>
    <w:p w14:paraId="7D90D960" w14:textId="77777777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2811BB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2811BB">
        <w:rPr>
          <w:rFonts w:ascii="Times New Roman" w:eastAsia="Times New Roman" w:hAnsi="Times New Roman" w:cs="Times New Roman"/>
          <w:kern w:val="0"/>
          <w14:ligatures w14:val="none"/>
        </w:rPr>
        <w:instrText>HYPERLINK "https://www.allianz-trade.com/en_US/insights/what-is-a-good-working-capital-ratio.html" \l ":~:text=Rasio%20modal%20kerja%20adalah%20salah,baru%20atau%20mempertahankan%20dana%20Anda."</w:instrText>
      </w:r>
      <w:r w:rsidRPr="002811BB">
        <w:rPr>
          <w:rFonts w:ascii="Times New Roman" w:eastAsia="Times New Roman" w:hAnsi="Times New Roman" w:cs="Times New Roman"/>
          <w:kern w:val="0"/>
          <w14:ligatures w14:val="none"/>
        </w:rPr>
      </w:r>
      <w:r w:rsidRPr="002811BB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</w:p>
    <w:p w14:paraId="6A4475B4" w14:textId="16A9B8D0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color w:val="5E5E5E"/>
          <w:kern w:val="0"/>
          <w:sz w:val="21"/>
          <w:szCs w:val="21"/>
          <w14:ligatures w14:val="none"/>
        </w:rPr>
      </w:pPr>
      <w:r w:rsidRPr="002811BB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5DBEA5F7" w14:textId="77777777" w:rsidR="002811BB" w:rsidRDefault="002811BB" w:rsidP="002811BB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5F646922" w14:textId="0823BAB7" w:rsidR="002811BB" w:rsidRDefault="002811BB" w:rsidP="002811BB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Berapa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rasio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 xml:space="preserve"> modal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5CB8F8BB" w14:textId="77777777" w:rsidR="002811BB" w:rsidRDefault="002811BB" w:rsidP="002811BB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6F396F8C" w14:textId="77777777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2A222906" w14:textId="77777777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2811BB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Rasio modal kerja adalah ukuran umum likuiditas perusahaan. Rasio ini dihitung dengan membagi aset lancar dengan liabilitas lancarnya. Rasio modal kerja yang baik biasanya berada </w:t>
      </w:r>
      <w:r w:rsidRPr="002811BB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di antara 1,5 dan 2,0</w:t>
      </w:r>
      <w:r w:rsidRPr="002811BB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 . Rasio kurang dari satu berpotensi mengindikasikan masalah likuiditas di masa mendatang.</w:t>
      </w:r>
      <w:r w:rsidRPr="002811BB">
        <w:rPr>
          <w:rFonts w:ascii="Arial" w:eastAsia="Times New Roman" w:hAnsi="Arial" w:cs="Arial"/>
          <w:color w:val="5E5E5E"/>
          <w:kern w:val="0"/>
          <w:sz w:val="18"/>
          <w:szCs w:val="18"/>
          <w14:ligatures w14:val="none"/>
        </w:rPr>
        <w:t>8 Nov 2024</w:t>
      </w:r>
    </w:p>
    <w:p w14:paraId="42535DF7" w14:textId="104CB306" w:rsidR="002811BB" w:rsidRPr="002811BB" w:rsidRDefault="002811BB" w:rsidP="002811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2811BB" w:rsidRPr="002811BB" w14:paraId="0D04728C" w14:textId="77777777" w:rsidTr="003476E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525A" w14:textId="58A38DEB" w:rsidR="002811BB" w:rsidRPr="002811BB" w:rsidRDefault="002811BB" w:rsidP="002811BB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C0A0F" w14:textId="2BCFA96D" w:rsidR="002811BB" w:rsidRPr="002811BB" w:rsidRDefault="002811BB" w:rsidP="002811BB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A03E" w14:textId="5215DD17" w:rsidR="002811BB" w:rsidRPr="002811BB" w:rsidRDefault="002811BB" w:rsidP="002811BB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263E" w14:textId="7A9C1D1D" w:rsidR="002811BB" w:rsidRPr="002811BB" w:rsidRDefault="002811BB" w:rsidP="002811BB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1E973" w14:textId="3C49E9D3" w:rsidR="002811BB" w:rsidRPr="002811BB" w:rsidRDefault="002811BB" w:rsidP="002811BB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9AD8" w14:textId="0FC2B943" w:rsidR="002811BB" w:rsidRPr="002811BB" w:rsidRDefault="002811BB" w:rsidP="002811BB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247E7" w14:textId="78D7F443" w:rsidR="002811BB" w:rsidRPr="002811BB" w:rsidRDefault="002811BB" w:rsidP="002811BB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D576F" w14:textId="47468E90" w:rsidR="002811BB" w:rsidRPr="002811BB" w:rsidRDefault="002811BB" w:rsidP="002811BB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3A73" w14:textId="4FF6B9E6" w:rsidR="002811BB" w:rsidRPr="002811BB" w:rsidRDefault="002811BB" w:rsidP="002811BB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F5B2C" w14:textId="46268CDC" w:rsidR="002811BB" w:rsidRPr="002811BB" w:rsidRDefault="002811BB" w:rsidP="002811BB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512B" w14:textId="7BC4C0D4" w:rsidR="002811BB" w:rsidRPr="002811BB" w:rsidRDefault="002811BB" w:rsidP="002811BB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C293" w14:textId="2D38EC0F" w:rsidR="002811BB" w:rsidRPr="002811BB" w:rsidRDefault="002811BB" w:rsidP="002811BB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007EDE95" w14:textId="77777777" w:rsidR="002811BB" w:rsidRPr="002811BB" w:rsidRDefault="002811BB" w:rsidP="002811BB">
      <w:pPr>
        <w:spacing w:after="0" w:line="330" w:lineRule="atLeast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Modal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adalah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metrik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keuangan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yang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mewakili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likuiditas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operasi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yang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tersedia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untuk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bisnis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,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organisasi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,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atau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entitas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lain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,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termasuk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entitas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pemerintah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. Selain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aset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tetap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seperti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pabrik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dan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peralatan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, modal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juga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dianggap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sebagai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bagian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dari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modal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operasi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. Modal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kerja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bruto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sama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dengan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aset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  <w:proofErr w:type="spellStart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lancar</w:t>
      </w:r>
      <w:proofErr w:type="spellEnd"/>
      <w:r w:rsidRPr="002811BB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811BB" w:rsidRPr="002811BB" w14:paraId="216803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E8317" w14:textId="77777777" w:rsidR="002811BB" w:rsidRPr="002811BB" w:rsidRDefault="002811BB" w:rsidP="00281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C108329" w14:textId="77777777" w:rsidR="00ED1858" w:rsidRDefault="00ED1858"/>
    <w:sectPr w:rsidR="00ED1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2C5F"/>
    <w:multiLevelType w:val="multilevel"/>
    <w:tmpl w:val="C54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33FCD"/>
    <w:multiLevelType w:val="multilevel"/>
    <w:tmpl w:val="B6B0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51D9"/>
    <w:multiLevelType w:val="multilevel"/>
    <w:tmpl w:val="9690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E2493"/>
    <w:multiLevelType w:val="multilevel"/>
    <w:tmpl w:val="A15A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87EF4"/>
    <w:multiLevelType w:val="multilevel"/>
    <w:tmpl w:val="74A8D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A7D68"/>
    <w:multiLevelType w:val="multilevel"/>
    <w:tmpl w:val="C270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1F19F8"/>
    <w:multiLevelType w:val="multilevel"/>
    <w:tmpl w:val="C7E0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929282">
    <w:abstractNumId w:val="6"/>
  </w:num>
  <w:num w:numId="2" w16cid:durableId="841093087">
    <w:abstractNumId w:val="3"/>
  </w:num>
  <w:num w:numId="3" w16cid:durableId="375087690">
    <w:abstractNumId w:val="0"/>
  </w:num>
  <w:num w:numId="4" w16cid:durableId="833036879">
    <w:abstractNumId w:val="2"/>
  </w:num>
  <w:num w:numId="5" w16cid:durableId="1403336726">
    <w:abstractNumId w:val="5"/>
  </w:num>
  <w:num w:numId="6" w16cid:durableId="626276773">
    <w:abstractNumId w:val="4"/>
  </w:num>
  <w:num w:numId="7" w16cid:durableId="43451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BB"/>
    <w:rsid w:val="002811BB"/>
    <w:rsid w:val="003476E2"/>
    <w:rsid w:val="003C1487"/>
    <w:rsid w:val="006E5D54"/>
    <w:rsid w:val="00ED1858"/>
    <w:rsid w:val="00F7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2FF5"/>
  <w15:chartTrackingRefBased/>
  <w15:docId w15:val="{8656C205-A763-4B6E-A043-17D56A9A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1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1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1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1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Liabilitas+lancar&amp;oq=mdal+kerja&amp;gs_lcrp=EgZjaHJvbWUyBggAEEUYOTIJCAEQABgNGIAEMgkIAhAAGA0YgAQyCQgDEAAYDRiABDIJCAQQABgNGIAEMgkIBRAAGA0YgAQyCQgGEAAYDRiABDIJCAcQABgNGIAEMgkICBAAGA0YgAQyCQgJEAAYDRiABNIBCDc3MzBqMGo3qAIIsAIB8QXeMe3TOopZX_EF3jHt0zqKWV8&amp;sourceid=chrome&amp;ie=UTF-8&amp;ved=2ahUKEwjl08XfhYuRAxXJV3ADHboAOJ4QgK4QegYIAQgAEAo" TargetMode="External"/><Relationship Id="rId5" Type="http://schemas.openxmlformats.org/officeDocument/2006/relationships/hyperlink" Target="https://www.google.com/search?q=Aset+lancar&amp;oq=mdal+kerja&amp;gs_lcrp=EgZjaHJvbWUyBggAEEUYOTIJCAEQABgNGIAEMgkIAhAAGA0YgAQyCQgDEAAYDRiABDIJCAQQABgNGIAEMgkIBRAAGA0YgAQyCQgGEAAYDRiABDIJCAcQABgNGIAEMgkICBAAGA0YgAQyCQgJEAAYDRiABNIBCDc3MzBqMGo3qAIIsAIB8QXeMe3TOopZX_EF3jHt0zqKWV8&amp;sourceid=chrome&amp;ie=UTF-8&amp;ved=2ahUKEwjl08XfhYuRAxXJV3ADHboAOJ4QgK4QegYIAQgAE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2025-11-24T14:57:00Z</dcterms:created>
  <dcterms:modified xsi:type="dcterms:W3CDTF">2025-11-24T15:09:00Z</dcterms:modified>
</cp:coreProperties>
</file>