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C9" w:rsidRPr="001E09C9" w:rsidRDefault="005B5DBD" w:rsidP="001E09C9">
      <w:pPr>
        <w:shd w:val="clear" w:color="auto" w:fill="FCFCFC"/>
        <w:spacing w:after="0" w:line="240" w:lineRule="auto"/>
        <w:textAlignment w:val="baseline"/>
        <w:outlineLvl w:val="2"/>
        <w:rPr>
          <w:rFonts w:ascii="Jost" w:eastAsia="Times New Roman" w:hAnsi="Jost" w:cs="Times New Roman"/>
          <w:b/>
          <w:bCs/>
          <w:color w:val="2F7CBF"/>
          <w:sz w:val="38"/>
          <w:szCs w:val="38"/>
          <w:lang w:eastAsia="en-ID"/>
        </w:rPr>
      </w:pPr>
      <w:r>
        <w:rPr>
          <w:rFonts w:ascii="inherit" w:eastAsia="Times New Roman" w:hAnsi="inherit" w:cs="Times New Roman"/>
          <w:b/>
          <w:bCs/>
          <w:color w:val="2F7CBF"/>
          <w:sz w:val="38"/>
          <w:szCs w:val="38"/>
          <w:bdr w:val="none" w:sz="0" w:space="0" w:color="auto" w:frame="1"/>
          <w:lang w:eastAsia="en-ID"/>
        </w:rPr>
        <w:t xml:space="preserve">  </w:t>
      </w:r>
      <w:bookmarkStart w:id="0" w:name="_GoBack"/>
      <w:bookmarkEnd w:id="0"/>
      <w:proofErr w:type="spellStart"/>
      <w:r w:rsidR="001E09C9" w:rsidRPr="001E09C9">
        <w:rPr>
          <w:rFonts w:ascii="inherit" w:eastAsia="Times New Roman" w:hAnsi="inherit" w:cs="Times New Roman"/>
          <w:b/>
          <w:bCs/>
          <w:color w:val="2F7CBF"/>
          <w:sz w:val="38"/>
          <w:szCs w:val="38"/>
          <w:bdr w:val="none" w:sz="0" w:space="0" w:color="auto" w:frame="1"/>
          <w:lang w:eastAsia="en-ID"/>
        </w:rPr>
        <w:t>Strategi</w:t>
      </w:r>
      <w:proofErr w:type="spellEnd"/>
      <w:r w:rsidR="001E09C9" w:rsidRPr="001E09C9">
        <w:rPr>
          <w:rFonts w:ascii="inherit" w:eastAsia="Times New Roman" w:hAnsi="inherit" w:cs="Times New Roman"/>
          <w:b/>
          <w:bCs/>
          <w:color w:val="2F7CBF"/>
          <w:sz w:val="38"/>
          <w:szCs w:val="38"/>
          <w:bdr w:val="none" w:sz="0" w:space="0" w:color="auto" w:frame="1"/>
          <w:lang w:eastAsia="en-ID"/>
        </w:rPr>
        <w:t xml:space="preserve"> </w:t>
      </w:r>
      <w:proofErr w:type="spellStart"/>
      <w:r w:rsidR="001E09C9" w:rsidRPr="001E09C9">
        <w:rPr>
          <w:rFonts w:ascii="inherit" w:eastAsia="Times New Roman" w:hAnsi="inherit" w:cs="Times New Roman"/>
          <w:b/>
          <w:bCs/>
          <w:color w:val="2F7CBF"/>
          <w:sz w:val="38"/>
          <w:szCs w:val="38"/>
          <w:bdr w:val="none" w:sz="0" w:space="0" w:color="auto" w:frame="1"/>
          <w:lang w:eastAsia="en-ID"/>
        </w:rPr>
        <w:t>Pemasaran</w:t>
      </w:r>
      <w:proofErr w:type="spellEnd"/>
      <w:r w:rsidR="001E09C9" w:rsidRPr="001E09C9">
        <w:rPr>
          <w:rFonts w:ascii="inherit" w:eastAsia="Times New Roman" w:hAnsi="inherit" w:cs="Times New Roman"/>
          <w:b/>
          <w:bCs/>
          <w:color w:val="2F7CBF"/>
          <w:sz w:val="38"/>
          <w:szCs w:val="38"/>
          <w:bdr w:val="none" w:sz="0" w:space="0" w:color="auto" w:frame="1"/>
          <w:lang w:eastAsia="en-ID"/>
        </w:rPr>
        <w:t xml:space="preserve"> </w:t>
      </w:r>
    </w:p>
    <w:p w:rsidR="001E09C9" w:rsidRP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.</w:t>
      </w:r>
    </w:p>
    <w:p w:rsid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proofErr w:type="spellStart"/>
      <w:proofErr w:type="gramStart"/>
      <w:r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Menurut</w:t>
      </w:r>
      <w:proofErr w:type="spellEnd"/>
      <w:r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El</w:t>
      </w:r>
      <w:proofErr w:type="gram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-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Ansary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(2006)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sejalan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dengan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pemikiran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tersebut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.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Ia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menyatakan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proofErr w:type="gram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bahwa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 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proofErr w:type="gram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</w:p>
    <w:p w:rsid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proofErr w:type="spellStart"/>
      <w:r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</w:t>
      </w: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adalah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integrasi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keluruhan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dari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strategi-strategi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segmentasi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targeting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 </w:t>
      </w:r>
      <w:r w:rsidRPr="001E09C9">
        <w:rPr>
          <w:rFonts w:ascii="inherit" w:eastAsia="Times New Roman" w:hAnsi="inherit" w:cs="Times New Roman"/>
          <w:i/>
          <w:iCs/>
          <w:color w:val="000000"/>
          <w:sz w:val="23"/>
          <w:szCs w:val="23"/>
          <w:bdr w:val="none" w:sz="0" w:space="0" w:color="auto" w:frame="1"/>
          <w:lang w:eastAsia="en-ID"/>
        </w:rPr>
        <w:t>positioning </w:t>
      </w: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dimaksudkan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untuk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menciptakan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mengomunikasikan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menyampaikan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tawaran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pada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pasar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(</w:t>
      </w:r>
      <w:r w:rsidRPr="001E09C9">
        <w:rPr>
          <w:rFonts w:ascii="inherit" w:eastAsia="Times New Roman" w:hAnsi="inherit" w:cs="Times New Roman"/>
          <w:i/>
          <w:iCs/>
          <w:color w:val="000000"/>
          <w:sz w:val="23"/>
          <w:szCs w:val="23"/>
          <w:bdr w:val="none" w:sz="0" w:space="0" w:color="auto" w:frame="1"/>
          <w:lang w:eastAsia="en-ID"/>
        </w:rPr>
        <w:t>the total sum of the integration of segmentation, targeting, differentiation, and positioning strategies designed to create, communicate and delivered an offer to a target market</w:t>
      </w: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).</w:t>
      </w:r>
    </w:p>
    <w:p w:rsid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</w:p>
    <w:p w:rsidR="001E09C9" w:rsidRP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 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Menurut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pemikiran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ini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dijabarkan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dalam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dalam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 </w:t>
      </w:r>
      <w:r w:rsidRPr="001E09C9">
        <w:rPr>
          <w:rFonts w:ascii="inherit" w:eastAsia="Times New Roman" w:hAnsi="inherit" w:cs="Times New Roman"/>
          <w:i/>
          <w:iCs/>
          <w:color w:val="000000"/>
          <w:sz w:val="23"/>
          <w:szCs w:val="23"/>
          <w:bdr w:val="none" w:sz="0" w:space="0" w:color="auto" w:frame="1"/>
          <w:lang w:eastAsia="en-ID"/>
        </w:rPr>
        <w:t>marketing mix. 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Pelaksanaan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 </w:t>
      </w:r>
      <w:r w:rsidRPr="001E09C9">
        <w:rPr>
          <w:rFonts w:ascii="inherit" w:eastAsia="Times New Roman" w:hAnsi="inherit" w:cs="Times New Roman"/>
          <w:i/>
          <w:iCs/>
          <w:color w:val="000000"/>
          <w:sz w:val="23"/>
          <w:szCs w:val="23"/>
          <w:bdr w:val="none" w:sz="0" w:space="0" w:color="auto" w:frame="1"/>
          <w:lang w:eastAsia="en-ID"/>
        </w:rPr>
        <w:t>marketing mix</w:t>
      </w: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 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dari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hari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hari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(</w:t>
      </w:r>
      <w:r w:rsidRPr="001E09C9">
        <w:rPr>
          <w:rFonts w:ascii="inherit" w:eastAsia="Times New Roman" w:hAnsi="inherit" w:cs="Times New Roman"/>
          <w:i/>
          <w:iCs/>
          <w:color w:val="000000"/>
          <w:sz w:val="23"/>
          <w:szCs w:val="23"/>
          <w:bdr w:val="none" w:sz="0" w:space="0" w:color="auto" w:frame="1"/>
          <w:lang w:eastAsia="en-ID"/>
        </w:rPr>
        <w:t>daily basis</w:t>
      </w: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)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dinamakan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manajemen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.</w:t>
      </w:r>
    </w:p>
    <w:p w:rsidR="001E09C9" w:rsidRP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.</w:t>
      </w:r>
    </w:p>
    <w:p w:rsid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Perluasan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ranah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tercermin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dalam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definisi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dari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Varadarajan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(2010):</w:t>
      </w:r>
    </w:p>
    <w:p w:rsid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“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adalah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pola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keputusan-keputusan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organisasi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terintegrasi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menjelaskan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pilihan-pilihan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penting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terkait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produk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pasar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kegiatan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sumberdaya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dalam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menciptakan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mengomunikasikan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menyampaikan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produk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menawarkan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nilai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bagi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konsumen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memungkinkan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organisasi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mencapai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tujuannya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”. 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Dengan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pengertian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ini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dapat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berisikan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satu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atau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banyak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keputusan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tergantung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pada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apakah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aspek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strategis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hanya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satu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atau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banyak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.</w:t>
      </w:r>
    </w:p>
    <w:p w:rsid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</w:p>
    <w:p w:rsid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</w:p>
    <w:p w:rsid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</w:p>
    <w:p w:rsidR="001E09C9" w:rsidRP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r w:rsidRPr="001E09C9">
        <w:rPr>
          <w:rFonts w:ascii="inherit" w:eastAsia="Times New Roman" w:hAnsi="inherit" w:cs="Times New Roman"/>
          <w:noProof/>
          <w:color w:val="000000"/>
          <w:sz w:val="23"/>
          <w:szCs w:val="23"/>
          <w:lang w:eastAsia="en-ID"/>
        </w:rPr>
        <w:lastRenderedPageBreak/>
        <w:drawing>
          <wp:inline distT="0" distB="0" distL="0" distR="0" wp14:anchorId="7312D355" wp14:editId="149F5EB6">
            <wp:extent cx="5029200" cy="6540500"/>
            <wp:effectExtent l="0" t="0" r="0" b="0"/>
            <wp:docPr id="1" name="Picture 1" descr="https://www.bilsonsimamora.com/wp-content/uploads/2023/03/Tabe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lsonsimamora.com/wp-content/uploads/2023/03/Tabel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C9" w:rsidRPr="001E09C9" w:rsidRDefault="001E09C9" w:rsidP="001E09C9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</w:p>
    <w:p w:rsidR="001E09C9" w:rsidRP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Strategi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menurut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rumusan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formal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Varadarajan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(2010)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adalah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pola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keputusan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organisasi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terintegrasi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menjelaskan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pilihan-pilihan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krusial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terkait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produk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pasar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kegiatan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sumberdaya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pemasaran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dalam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menciptakan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mengomunikasikan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menyampaikan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nilai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kepada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pelanggan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yang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terlibat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pertukaran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dengan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organisasi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,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dengan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demikian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memungkinkan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organisasi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mencapai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 xml:space="preserve"> </w:t>
      </w:r>
      <w:proofErr w:type="spellStart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tujuannya</w:t>
      </w:r>
      <w:proofErr w:type="spellEnd"/>
      <w:r w:rsidRPr="001E09C9"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  <w:t>.</w:t>
      </w:r>
    </w:p>
    <w:p w:rsidR="001E09C9" w:rsidRP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  <w:r w:rsidRPr="001E09C9">
        <w:rPr>
          <w:rFonts w:ascii="inherit" w:eastAsia="Times New Roman" w:hAnsi="inherit" w:cs="Times New Roman"/>
          <w:noProof/>
          <w:color w:val="000000"/>
          <w:sz w:val="23"/>
          <w:szCs w:val="23"/>
          <w:lang w:eastAsia="en-ID"/>
        </w:rPr>
        <w:lastRenderedPageBreak/>
        <w:drawing>
          <wp:inline distT="0" distB="0" distL="0" distR="0" wp14:anchorId="73119F45" wp14:editId="1E85547D">
            <wp:extent cx="5276850" cy="5391150"/>
            <wp:effectExtent l="0" t="0" r="0" b="0"/>
            <wp:docPr id="3" name="Picture 3" descr="https://www.bilsonsimamora.com/wp-content/uploads/2023/03/Gamba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ilsonsimamora.com/wp-content/uploads/2023/03/Gambar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C9" w:rsidRPr="001E09C9" w:rsidRDefault="001E09C9" w:rsidP="001E09C9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en-ID"/>
        </w:rPr>
      </w:pPr>
    </w:p>
    <w:sectPr w:rsidR="001E09C9" w:rsidRPr="001E0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8F5"/>
    <w:multiLevelType w:val="multilevel"/>
    <w:tmpl w:val="3A1C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D3D37"/>
    <w:multiLevelType w:val="multilevel"/>
    <w:tmpl w:val="3A00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B274F"/>
    <w:multiLevelType w:val="multilevel"/>
    <w:tmpl w:val="6520F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C9"/>
    <w:rsid w:val="001E09C9"/>
    <w:rsid w:val="00352E02"/>
    <w:rsid w:val="005B5DBD"/>
    <w:rsid w:val="00661F1E"/>
    <w:rsid w:val="009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85BB7-AF6A-4B30-9F7F-5CA18546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6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02746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2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2024-10-04T12:28:00Z</dcterms:created>
  <dcterms:modified xsi:type="dcterms:W3CDTF">2024-10-05T02:10:00Z</dcterms:modified>
</cp:coreProperties>
</file>